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F8F71" w14:textId="77777777" w:rsidR="00310E35" w:rsidRDefault="00310E35" w:rsidP="00310E35">
      <w:pPr>
        <w:shd w:val="clear" w:color="auto" w:fill="FFFFFF"/>
        <w:spacing w:before="90" w:after="150" w:line="315" w:lineRule="atLeast"/>
        <w:jc w:val="center"/>
        <w:textAlignment w:val="baseline"/>
        <w:outlineLvl w:val="4"/>
        <w:rPr>
          <w:rFonts w:eastAsia="Times New Roman" w:cstheme="minorHAnsi"/>
          <w:b/>
          <w:bCs/>
          <w:color w:val="333333"/>
          <w:sz w:val="24"/>
          <w:szCs w:val="24"/>
          <w:lang w:eastAsia="pt-PT"/>
        </w:rPr>
      </w:pPr>
    </w:p>
    <w:p w14:paraId="34F1FFD7" w14:textId="3C2EBF56" w:rsidR="00310E35" w:rsidRDefault="00310E35" w:rsidP="00310E35">
      <w:pPr>
        <w:shd w:val="clear" w:color="auto" w:fill="FFFFFF"/>
        <w:spacing w:before="90" w:after="150" w:line="315" w:lineRule="atLeast"/>
        <w:jc w:val="center"/>
        <w:textAlignment w:val="baseline"/>
        <w:outlineLvl w:val="4"/>
        <w:rPr>
          <w:rFonts w:eastAsia="Times New Roman" w:cstheme="minorHAnsi"/>
          <w:b/>
          <w:bCs/>
          <w:color w:val="333333"/>
          <w:sz w:val="24"/>
          <w:szCs w:val="24"/>
          <w:lang w:eastAsia="pt-PT"/>
        </w:rPr>
      </w:pPr>
      <w:r w:rsidRPr="007B42B8">
        <w:rPr>
          <w:rFonts w:eastAsia="Times New Roman" w:cstheme="minorHAnsi"/>
          <w:b/>
          <w:bCs/>
          <w:color w:val="333333"/>
          <w:sz w:val="24"/>
          <w:szCs w:val="24"/>
          <w:lang w:eastAsia="pt-PT"/>
        </w:rPr>
        <w:t xml:space="preserve">FICHA DE PROJETO </w:t>
      </w:r>
    </w:p>
    <w:p w14:paraId="35FC4300" w14:textId="77777777" w:rsidR="00D33EEF" w:rsidRDefault="00D33EEF" w:rsidP="00D33EEF">
      <w:pPr>
        <w:pStyle w:val="NormalWeb"/>
        <w:spacing w:before="0" w:beforeAutospacing="0" w:after="0" w:afterAutospacing="0"/>
        <w:jc w:val="center"/>
        <w:rPr>
          <w:rFonts w:ascii="Calibri" w:eastAsia="+mn-ea" w:hAnsi="Calibri" w:cs="+mn-cs"/>
          <w:b/>
          <w:bCs/>
          <w:color w:val="000000"/>
          <w:kern w:val="24"/>
          <w:sz w:val="22"/>
          <w:szCs w:val="22"/>
        </w:rPr>
      </w:pPr>
    </w:p>
    <w:p w14:paraId="29A318CA" w14:textId="77777777" w:rsidR="00D33EEF" w:rsidRDefault="00D33EEF" w:rsidP="00D33EEF">
      <w:pPr>
        <w:pStyle w:val="NormalWeb"/>
        <w:spacing w:before="0" w:beforeAutospacing="0" w:after="0" w:afterAutospacing="0"/>
        <w:jc w:val="center"/>
        <w:rPr>
          <w:rFonts w:ascii="Calibri" w:eastAsia="+mn-ea" w:hAnsi="Calibri" w:cs="+mn-cs"/>
          <w:b/>
          <w:bCs/>
          <w:color w:val="000000"/>
          <w:kern w:val="24"/>
          <w:sz w:val="22"/>
          <w:szCs w:val="22"/>
        </w:rPr>
      </w:pPr>
      <w:r>
        <w:rPr>
          <w:rFonts w:ascii="Calibri" w:eastAsia="+mn-ea" w:hAnsi="Calibri" w:cs="+mn-cs"/>
          <w:b/>
          <w:bCs/>
          <w:color w:val="000000"/>
          <w:kern w:val="24"/>
          <w:sz w:val="22"/>
          <w:szCs w:val="22"/>
        </w:rPr>
        <w:t>Reforço da capacitação de atores e redes de promoção de ações de desenvolvimento</w:t>
      </w:r>
    </w:p>
    <w:p w14:paraId="70FAC34A" w14:textId="77777777" w:rsidR="00D33EEF" w:rsidRDefault="00D33EEF" w:rsidP="00D33EEF">
      <w:pPr>
        <w:pStyle w:val="NormalWeb"/>
        <w:spacing w:before="0" w:beforeAutospacing="0" w:after="0" w:afterAutospacing="0"/>
        <w:jc w:val="center"/>
        <w:rPr>
          <w:rFonts w:ascii="Calibri" w:eastAsia="+mn-ea" w:hAnsi="Calibri" w:cs="+mn-cs"/>
          <w:b/>
          <w:bCs/>
          <w:color w:val="000000"/>
          <w:kern w:val="24"/>
          <w:sz w:val="22"/>
          <w:szCs w:val="22"/>
        </w:rPr>
      </w:pPr>
    </w:p>
    <w:p w14:paraId="5F22D9C7" w14:textId="77777777" w:rsidR="00D33EEF" w:rsidRPr="00946DDA" w:rsidRDefault="00D33EEF" w:rsidP="00D33EEF">
      <w:pPr>
        <w:pStyle w:val="NormalWeb"/>
        <w:spacing w:before="0" w:beforeAutospacing="0" w:after="0" w:afterAutospacing="0"/>
        <w:rPr>
          <w:sz w:val="22"/>
          <w:szCs w:val="22"/>
        </w:rPr>
      </w:pPr>
      <w:r w:rsidRPr="00946DDA">
        <w:rPr>
          <w:rFonts w:ascii="Calibri" w:eastAsia="+mn-ea" w:hAnsi="Calibri" w:cs="+mn-cs"/>
          <w:color w:val="000000"/>
          <w:kern w:val="24"/>
          <w:sz w:val="22"/>
          <w:szCs w:val="22"/>
        </w:rPr>
        <w:t>Código do projeto | NORTE-09-5864-FSE-000020</w:t>
      </w:r>
    </w:p>
    <w:p w14:paraId="570996B6" w14:textId="77777777" w:rsidR="00D33EEF" w:rsidRPr="00946DDA" w:rsidRDefault="00D33EEF" w:rsidP="00D33EEF">
      <w:pPr>
        <w:pStyle w:val="NormalWeb"/>
        <w:spacing w:before="0" w:beforeAutospacing="0" w:after="0" w:afterAutospacing="0"/>
        <w:rPr>
          <w:sz w:val="22"/>
          <w:szCs w:val="22"/>
        </w:rPr>
      </w:pPr>
      <w:r w:rsidRPr="00946DDA">
        <w:rPr>
          <w:rFonts w:ascii="Calibri" w:eastAsia="+mn-ea" w:hAnsi="Calibri" w:cs="+mn-cs"/>
          <w:b/>
          <w:bCs/>
          <w:color w:val="000000"/>
          <w:kern w:val="24"/>
          <w:sz w:val="22"/>
          <w:szCs w:val="22"/>
        </w:rPr>
        <w:t xml:space="preserve">Objetivo principal </w:t>
      </w:r>
      <w:r w:rsidRPr="00946DDA">
        <w:rPr>
          <w:rFonts w:ascii="Calibri" w:eastAsia="+mn-ea" w:hAnsi="Calibri" w:cs="+mn-cs"/>
          <w:color w:val="000000"/>
          <w:kern w:val="24"/>
          <w:sz w:val="22"/>
          <w:szCs w:val="22"/>
        </w:rPr>
        <w:t>| Animação da EDL e do território de intervenção</w:t>
      </w:r>
    </w:p>
    <w:p w14:paraId="25E7A1C8" w14:textId="77777777" w:rsidR="00D33EEF" w:rsidRPr="00946DDA" w:rsidRDefault="00D33EEF" w:rsidP="00D33EEF">
      <w:pPr>
        <w:pStyle w:val="NormalWeb"/>
        <w:spacing w:before="0" w:beforeAutospacing="0" w:after="0" w:afterAutospacing="0"/>
        <w:rPr>
          <w:sz w:val="22"/>
          <w:szCs w:val="22"/>
        </w:rPr>
      </w:pPr>
      <w:r w:rsidRPr="00946DDA">
        <w:rPr>
          <w:rFonts w:ascii="Calibri" w:eastAsia="+mn-ea" w:hAnsi="Calibri" w:cs="+mn-cs"/>
          <w:color w:val="000000"/>
          <w:kern w:val="24"/>
          <w:sz w:val="22"/>
          <w:szCs w:val="22"/>
        </w:rPr>
        <w:t xml:space="preserve">Região de intervenção | Terra Fria Transmontana </w:t>
      </w:r>
    </w:p>
    <w:p w14:paraId="42362B15" w14:textId="77777777" w:rsidR="00D33EEF" w:rsidRDefault="00D33EEF" w:rsidP="00D33EEF">
      <w:pPr>
        <w:pStyle w:val="NormalWeb"/>
        <w:spacing w:before="0" w:beforeAutospacing="0" w:after="0" w:afterAutospacing="0"/>
        <w:jc w:val="both"/>
        <w:rPr>
          <w:rFonts w:ascii="Calibri" w:eastAsia="+mn-ea" w:hAnsi="Calibri" w:cs="+mn-cs"/>
          <w:color w:val="000000"/>
          <w:kern w:val="24"/>
          <w:sz w:val="22"/>
          <w:szCs w:val="22"/>
        </w:rPr>
      </w:pPr>
      <w:r w:rsidRPr="00946DDA">
        <w:rPr>
          <w:rFonts w:ascii="Calibri" w:eastAsia="+mn-ea" w:hAnsi="Calibri" w:cs="+mn-cs"/>
          <w:b/>
          <w:bCs/>
          <w:color w:val="000000"/>
          <w:kern w:val="24"/>
          <w:sz w:val="22"/>
          <w:szCs w:val="22"/>
        </w:rPr>
        <w:t xml:space="preserve">Entidade beneficiária </w:t>
      </w:r>
      <w:r w:rsidRPr="00946DDA">
        <w:rPr>
          <w:rFonts w:ascii="Calibri" w:eastAsia="+mn-ea" w:hAnsi="Calibri" w:cs="+mn-cs"/>
          <w:color w:val="000000"/>
          <w:kern w:val="24"/>
          <w:sz w:val="22"/>
          <w:szCs w:val="22"/>
        </w:rPr>
        <w:t>|</w:t>
      </w:r>
      <w:r w:rsidRPr="00946DDA">
        <w:rPr>
          <w:rFonts w:ascii="Calibri" w:eastAsia="+mn-ea" w:hAnsi="Calibri" w:cs="+mn-cs"/>
          <w:b/>
          <w:bCs/>
          <w:color w:val="000000"/>
          <w:kern w:val="24"/>
          <w:sz w:val="22"/>
          <w:szCs w:val="22"/>
        </w:rPr>
        <w:t xml:space="preserve"> </w:t>
      </w:r>
      <w:proofErr w:type="spellStart"/>
      <w:r w:rsidRPr="00946DDA">
        <w:rPr>
          <w:rFonts w:ascii="Calibri" w:eastAsia="+mn-ea" w:hAnsi="Calibri" w:cs="+mn-cs"/>
          <w:color w:val="000000"/>
          <w:kern w:val="24"/>
          <w:sz w:val="22"/>
          <w:szCs w:val="22"/>
        </w:rPr>
        <w:t>CoraNE</w:t>
      </w:r>
      <w:proofErr w:type="spellEnd"/>
      <w:r w:rsidRPr="00946DDA">
        <w:rPr>
          <w:rFonts w:ascii="Calibri" w:eastAsia="+mn-ea" w:hAnsi="Calibri" w:cs="+mn-cs"/>
          <w:color w:val="000000"/>
          <w:kern w:val="24"/>
          <w:sz w:val="22"/>
          <w:szCs w:val="22"/>
        </w:rPr>
        <w:t xml:space="preserve"> – Associação de Desenvolvimento dos Concelhos da Raia Nordestina </w:t>
      </w:r>
    </w:p>
    <w:p w14:paraId="331F8BA9" w14:textId="77777777" w:rsidR="00D33EEF" w:rsidRPr="00946DDA" w:rsidRDefault="00D33EEF" w:rsidP="00D33EEF">
      <w:pPr>
        <w:pStyle w:val="NormalWeb"/>
        <w:spacing w:before="0" w:beforeAutospacing="0" w:after="0" w:afterAutospacing="0"/>
        <w:jc w:val="both"/>
        <w:rPr>
          <w:sz w:val="22"/>
          <w:szCs w:val="22"/>
        </w:rPr>
      </w:pPr>
    </w:p>
    <w:p w14:paraId="5C3DB3BA" w14:textId="77777777" w:rsidR="00D33EEF" w:rsidRPr="00946DDA" w:rsidRDefault="00D33EEF" w:rsidP="00D33EEF">
      <w:pPr>
        <w:pStyle w:val="NormalWeb"/>
        <w:spacing w:before="0" w:beforeAutospacing="0" w:after="0" w:afterAutospacing="0"/>
        <w:rPr>
          <w:sz w:val="22"/>
          <w:szCs w:val="22"/>
        </w:rPr>
      </w:pPr>
      <w:r w:rsidRPr="00946DDA">
        <w:rPr>
          <w:rFonts w:ascii="Calibri" w:eastAsia="+mn-ea" w:hAnsi="Calibri" w:cs="+mn-cs"/>
          <w:color w:val="000000"/>
          <w:kern w:val="24"/>
          <w:sz w:val="22"/>
          <w:szCs w:val="22"/>
        </w:rPr>
        <w:t xml:space="preserve">Data de aprovação </w:t>
      </w:r>
      <w:proofErr w:type="gramStart"/>
      <w:r w:rsidRPr="00946DDA">
        <w:rPr>
          <w:rFonts w:ascii="Calibri" w:eastAsia="+mn-ea" w:hAnsi="Calibri" w:cs="+mn-cs"/>
          <w:color w:val="000000"/>
          <w:kern w:val="24"/>
          <w:sz w:val="22"/>
          <w:szCs w:val="22"/>
        </w:rPr>
        <w:t xml:space="preserve">|  </w:t>
      </w:r>
      <w:r w:rsidRPr="00946DDA">
        <w:rPr>
          <w:rFonts w:ascii="Calibri" w:eastAsia="+mn-ea" w:hAnsi="Calibri" w:cs="+mn-cs"/>
          <w:color w:val="7F7F7F"/>
          <w:kern w:val="24"/>
          <w:sz w:val="22"/>
          <w:szCs w:val="22"/>
        </w:rPr>
        <w:t>02</w:t>
      </w:r>
      <w:proofErr w:type="gramEnd"/>
      <w:r w:rsidRPr="00946DDA">
        <w:rPr>
          <w:rFonts w:ascii="Calibri" w:eastAsia="+mn-ea" w:hAnsi="Calibri" w:cs="+mn-cs"/>
          <w:color w:val="7F7F7F"/>
          <w:kern w:val="24"/>
          <w:sz w:val="22"/>
          <w:szCs w:val="22"/>
        </w:rPr>
        <w:t>-04-2018</w:t>
      </w:r>
    </w:p>
    <w:p w14:paraId="4624BE89" w14:textId="77777777" w:rsidR="00D33EEF" w:rsidRPr="00946DDA" w:rsidRDefault="00D33EEF" w:rsidP="00D33EEF">
      <w:pPr>
        <w:pStyle w:val="NormalWeb"/>
        <w:spacing w:before="0" w:beforeAutospacing="0" w:after="0" w:afterAutospacing="0"/>
        <w:rPr>
          <w:sz w:val="22"/>
          <w:szCs w:val="22"/>
        </w:rPr>
      </w:pPr>
      <w:r w:rsidRPr="00946DDA">
        <w:rPr>
          <w:rFonts w:ascii="Calibri" w:eastAsia="+mn-ea" w:hAnsi="Calibri" w:cs="+mn-cs"/>
          <w:color w:val="000000"/>
          <w:kern w:val="24"/>
          <w:sz w:val="22"/>
          <w:szCs w:val="22"/>
        </w:rPr>
        <w:t xml:space="preserve">Data de início | </w:t>
      </w:r>
      <w:r w:rsidRPr="00946DDA">
        <w:rPr>
          <w:rFonts w:ascii="Calibri" w:eastAsia="+mn-ea" w:hAnsi="Calibri" w:cs="+mn-cs"/>
          <w:color w:val="7F7F7F"/>
          <w:kern w:val="24"/>
          <w:sz w:val="22"/>
          <w:szCs w:val="22"/>
        </w:rPr>
        <w:t>02-04-2018</w:t>
      </w:r>
      <w:r w:rsidRPr="00946DDA">
        <w:rPr>
          <w:rFonts w:ascii="Calibri" w:eastAsia="+mn-ea" w:hAnsi="Calibri" w:cs="+mn-cs"/>
          <w:color w:val="000000"/>
          <w:kern w:val="24"/>
          <w:sz w:val="22"/>
          <w:szCs w:val="22"/>
        </w:rPr>
        <w:br/>
        <w:t xml:space="preserve">Data de conclusão | </w:t>
      </w:r>
      <w:r w:rsidRPr="00946DDA">
        <w:rPr>
          <w:rFonts w:ascii="Calibri" w:eastAsia="+mn-ea" w:hAnsi="Calibri" w:cs="+mn-cs"/>
          <w:color w:val="7F7F7F"/>
          <w:kern w:val="24"/>
          <w:sz w:val="22"/>
          <w:szCs w:val="22"/>
        </w:rPr>
        <w:t>31-03-2021</w:t>
      </w:r>
    </w:p>
    <w:p w14:paraId="0AAE710E" w14:textId="77777777" w:rsidR="00D33EEF" w:rsidRPr="00946DDA" w:rsidRDefault="00D33EEF" w:rsidP="00D33EEF">
      <w:pPr>
        <w:pStyle w:val="NormalWeb"/>
        <w:spacing w:before="0" w:beforeAutospacing="0" w:after="0" w:afterAutospacing="0"/>
        <w:rPr>
          <w:sz w:val="22"/>
          <w:szCs w:val="22"/>
        </w:rPr>
      </w:pPr>
      <w:r w:rsidRPr="00946DDA">
        <w:rPr>
          <w:rFonts w:ascii="Calibri" w:eastAsia="+mn-ea" w:hAnsi="Calibri" w:cs="+mn-cs"/>
          <w:color w:val="000000"/>
          <w:kern w:val="24"/>
          <w:sz w:val="22"/>
          <w:szCs w:val="22"/>
        </w:rPr>
        <w:t xml:space="preserve">Custo total elegível | </w:t>
      </w:r>
      <w:r w:rsidRPr="00946DDA">
        <w:rPr>
          <w:rFonts w:ascii="Calibri" w:eastAsia="+mn-ea" w:hAnsi="Calibri" w:cs="+mn-cs"/>
          <w:color w:val="7F7F7F"/>
          <w:kern w:val="24"/>
          <w:sz w:val="22"/>
          <w:szCs w:val="22"/>
        </w:rPr>
        <w:t>1412.516,47 EUR</w:t>
      </w:r>
    </w:p>
    <w:p w14:paraId="6133CD0C" w14:textId="0184013E" w:rsidR="00D33EEF" w:rsidRDefault="00D33EEF" w:rsidP="00D33EEF">
      <w:pPr>
        <w:pStyle w:val="NormalWeb"/>
        <w:spacing w:before="0" w:beforeAutospacing="0" w:after="0" w:afterAutospacing="0"/>
        <w:rPr>
          <w:rFonts w:ascii="Calibri" w:eastAsia="+mn-ea" w:hAnsi="Calibri" w:cs="+mn-cs"/>
          <w:color w:val="7F7F7F"/>
          <w:kern w:val="24"/>
          <w:sz w:val="22"/>
          <w:szCs w:val="22"/>
        </w:rPr>
      </w:pPr>
      <w:r w:rsidRPr="00946DDA">
        <w:rPr>
          <w:rFonts w:ascii="Calibri" w:eastAsia="+mn-ea" w:hAnsi="Calibri" w:cs="+mn-cs"/>
          <w:color w:val="000000"/>
          <w:kern w:val="24"/>
          <w:sz w:val="22"/>
          <w:szCs w:val="22"/>
        </w:rPr>
        <w:t>Apoio financeiro da União Europeia |</w:t>
      </w:r>
      <w:r w:rsidRPr="00946DDA">
        <w:rPr>
          <w:rFonts w:ascii="Calibri" w:eastAsia="+mn-ea" w:hAnsi="Calibri" w:cs="+mn-cs"/>
          <w:color w:val="7F7F7F"/>
          <w:kern w:val="24"/>
          <w:sz w:val="22"/>
          <w:szCs w:val="22"/>
        </w:rPr>
        <w:t>121.139,00 EUR</w:t>
      </w:r>
    </w:p>
    <w:p w14:paraId="403051BF" w14:textId="77777777" w:rsidR="00282239" w:rsidRPr="00946DDA" w:rsidRDefault="00282239" w:rsidP="00D33EEF">
      <w:pPr>
        <w:pStyle w:val="NormalWeb"/>
        <w:spacing w:before="0" w:beforeAutospacing="0" w:after="0" w:afterAutospacing="0"/>
        <w:rPr>
          <w:sz w:val="22"/>
          <w:szCs w:val="22"/>
        </w:rPr>
      </w:pPr>
    </w:p>
    <w:p w14:paraId="2102F5E1" w14:textId="77777777" w:rsidR="00282239" w:rsidRDefault="00D33EEF" w:rsidP="00D33EEF">
      <w:pPr>
        <w:spacing w:after="0" w:line="240" w:lineRule="auto"/>
        <w:rPr>
          <w:rFonts w:eastAsiaTheme="minorEastAsia" w:hAnsi="Calibri"/>
          <w:color w:val="000000" w:themeColor="text1"/>
          <w:kern w:val="24"/>
          <w:lang w:eastAsia="pt-PT"/>
        </w:rPr>
      </w:pPr>
      <w:r w:rsidRPr="00946DDA">
        <w:rPr>
          <w:rFonts w:eastAsiaTheme="minorEastAsia" w:hAnsi="Calibri"/>
          <w:color w:val="000000" w:themeColor="text1"/>
          <w:kern w:val="24"/>
          <w:lang w:eastAsia="pt-PT"/>
        </w:rPr>
        <w:t>O projeto consiste na realização de:</w:t>
      </w:r>
    </w:p>
    <w:p w14:paraId="1B4E3096" w14:textId="18BCE0A6" w:rsidR="00D33EEF" w:rsidRPr="00946DDA" w:rsidRDefault="00D33EEF" w:rsidP="00D33EEF">
      <w:pPr>
        <w:spacing w:after="0" w:line="240" w:lineRule="auto"/>
        <w:rPr>
          <w:rFonts w:ascii="Times New Roman" w:eastAsia="Times New Roman" w:hAnsi="Times New Roman" w:cs="Times New Roman"/>
          <w:lang w:eastAsia="pt-PT"/>
        </w:rPr>
      </w:pPr>
      <w:r w:rsidRPr="00946DDA">
        <w:rPr>
          <w:rFonts w:eastAsiaTheme="minorEastAsia" w:hAnsi="Calibri"/>
          <w:color w:val="000000" w:themeColor="text1"/>
          <w:kern w:val="24"/>
          <w:lang w:eastAsia="pt-PT"/>
        </w:rPr>
        <w:t xml:space="preserve"> 1) </w:t>
      </w:r>
      <w:r w:rsidRPr="00946DDA">
        <w:rPr>
          <w:rFonts w:eastAsiaTheme="minorEastAsia" w:hAnsi="Calibri"/>
          <w:b/>
          <w:bCs/>
          <w:color w:val="000000" w:themeColor="text1"/>
          <w:kern w:val="24"/>
          <w:lang w:eastAsia="pt-PT"/>
        </w:rPr>
        <w:t>Sessões de Informação e Sensibilização para Grupos</w:t>
      </w:r>
    </w:p>
    <w:p w14:paraId="21AA9B33" w14:textId="77777777" w:rsidR="00946DDA" w:rsidRPr="00946DDA" w:rsidRDefault="00D33EEF" w:rsidP="00D33EEF">
      <w:pPr>
        <w:numPr>
          <w:ilvl w:val="0"/>
          <w:numId w:val="1"/>
        </w:numPr>
        <w:spacing w:after="0" w:line="240" w:lineRule="auto"/>
        <w:ind w:left="994"/>
        <w:contextualSpacing/>
        <w:jc w:val="both"/>
        <w:rPr>
          <w:rFonts w:ascii="Times New Roman" w:eastAsia="Times New Roman" w:hAnsi="Times New Roman" w:cs="Times New Roman"/>
          <w:lang w:eastAsia="pt-PT"/>
        </w:rPr>
      </w:pPr>
      <w:r w:rsidRPr="00946DDA">
        <w:rPr>
          <w:rFonts w:eastAsiaTheme="minorEastAsia" w:hAnsi="Calibri"/>
          <w:color w:val="000000" w:themeColor="text1"/>
          <w:kern w:val="24"/>
          <w:lang w:eastAsia="pt-PT"/>
        </w:rPr>
        <w:t xml:space="preserve">Atuação direta da ETL, através de contacto personalizado, esclarecimentos telefónicos e comunicações </w:t>
      </w:r>
      <w:proofErr w:type="gramStart"/>
      <w:r w:rsidRPr="00946DDA">
        <w:rPr>
          <w:rFonts w:eastAsiaTheme="minorEastAsia" w:hAnsi="Calibri"/>
          <w:color w:val="000000" w:themeColor="text1"/>
          <w:kern w:val="24"/>
          <w:lang w:eastAsia="pt-PT"/>
        </w:rPr>
        <w:t>eletrónicas  e</w:t>
      </w:r>
      <w:proofErr w:type="gramEnd"/>
      <w:r w:rsidRPr="00946DDA">
        <w:rPr>
          <w:rFonts w:eastAsiaTheme="minorEastAsia" w:hAnsi="Calibri"/>
          <w:color w:val="000000" w:themeColor="text1"/>
          <w:kern w:val="24"/>
          <w:lang w:eastAsia="pt-PT"/>
        </w:rPr>
        <w:t xml:space="preserve"> em reuniões de trabalho, e esclarecimentos presenciais. A animação da EDL será caracterizada, por diferentes vertentes. Por um lado através da realização de Sessões de informação a realizar em cada concelho para a apresentação da EDL/das medidas e incentivos dirigidas para a população em geral e sessões de esclarecimento a realizar junto dos parceiros do GAL e seus associados, de forma a envolvê-los não só na divulgação da estratégia, bem como, no momento posterior, poderão, junto dos seus associados prestar todo o apoio e colaboração no encaminhamento de potenciais candidatados aos apoios no âmbito da EDL.</w:t>
      </w:r>
    </w:p>
    <w:p w14:paraId="2910A98D" w14:textId="77777777" w:rsidR="00D33EEF" w:rsidRPr="00946DDA" w:rsidRDefault="00D33EEF" w:rsidP="00D33EEF">
      <w:pPr>
        <w:spacing w:after="0" w:line="240" w:lineRule="auto"/>
        <w:jc w:val="both"/>
        <w:rPr>
          <w:rFonts w:ascii="Times New Roman" w:eastAsia="Times New Roman" w:hAnsi="Times New Roman" w:cs="Times New Roman"/>
          <w:lang w:eastAsia="pt-PT"/>
        </w:rPr>
      </w:pPr>
      <w:r w:rsidRPr="00946DDA">
        <w:rPr>
          <w:rFonts w:eastAsiaTheme="minorEastAsia" w:hAnsi="Calibri"/>
          <w:color w:val="000000" w:themeColor="text1"/>
          <w:kern w:val="24"/>
          <w:lang w:eastAsia="pt-PT"/>
        </w:rPr>
        <w:t xml:space="preserve">2) </w:t>
      </w:r>
      <w:r w:rsidRPr="00946DDA">
        <w:rPr>
          <w:rFonts w:eastAsiaTheme="minorEastAsia" w:hAnsi="Calibri"/>
          <w:b/>
          <w:bCs/>
          <w:color w:val="000000" w:themeColor="text1"/>
          <w:kern w:val="24"/>
          <w:lang w:eastAsia="pt-PT"/>
        </w:rPr>
        <w:t xml:space="preserve">Workshops e seminários de divulgação </w:t>
      </w:r>
      <w:proofErr w:type="spellStart"/>
      <w:r w:rsidRPr="00946DDA">
        <w:rPr>
          <w:rFonts w:eastAsiaTheme="minorEastAsia" w:hAnsi="Calibri"/>
          <w:b/>
          <w:bCs/>
          <w:color w:val="000000" w:themeColor="text1"/>
          <w:kern w:val="24"/>
          <w:lang w:eastAsia="pt-PT"/>
        </w:rPr>
        <w:t>direccionados</w:t>
      </w:r>
      <w:proofErr w:type="spellEnd"/>
      <w:r w:rsidRPr="00946DDA">
        <w:rPr>
          <w:rFonts w:eastAsiaTheme="minorEastAsia" w:hAnsi="Calibri"/>
          <w:b/>
          <w:bCs/>
          <w:color w:val="000000" w:themeColor="text1"/>
          <w:kern w:val="24"/>
          <w:lang w:eastAsia="pt-PT"/>
        </w:rPr>
        <w:t xml:space="preserve"> para temáticas de cariz técnico</w:t>
      </w:r>
    </w:p>
    <w:p w14:paraId="7F455EA2" w14:textId="77777777" w:rsidR="00946DDA" w:rsidRPr="00946DDA" w:rsidRDefault="00D33EEF" w:rsidP="00D33EEF">
      <w:pPr>
        <w:numPr>
          <w:ilvl w:val="0"/>
          <w:numId w:val="2"/>
        </w:numPr>
        <w:spacing w:after="0" w:line="240" w:lineRule="auto"/>
        <w:ind w:left="994"/>
        <w:contextualSpacing/>
        <w:jc w:val="both"/>
        <w:rPr>
          <w:rFonts w:ascii="Times New Roman" w:eastAsia="Times New Roman" w:hAnsi="Times New Roman" w:cs="Times New Roman"/>
          <w:lang w:eastAsia="pt-PT"/>
        </w:rPr>
      </w:pPr>
      <w:r w:rsidRPr="00946DDA">
        <w:rPr>
          <w:rFonts w:eastAsiaTheme="minorEastAsia" w:hAnsi="Calibri"/>
          <w:color w:val="000000" w:themeColor="text1"/>
          <w:kern w:val="24"/>
          <w:lang w:eastAsia="pt-PT"/>
        </w:rPr>
        <w:t>Realização de workshop/</w:t>
      </w:r>
      <w:proofErr w:type="spellStart"/>
      <w:r w:rsidRPr="00946DDA">
        <w:rPr>
          <w:rFonts w:eastAsiaTheme="minorEastAsia" w:hAnsi="Calibri"/>
          <w:color w:val="000000" w:themeColor="text1"/>
          <w:kern w:val="24"/>
          <w:lang w:eastAsia="pt-PT"/>
        </w:rPr>
        <w:t>Focus</w:t>
      </w:r>
      <w:proofErr w:type="spellEnd"/>
      <w:r w:rsidRPr="00946DDA">
        <w:rPr>
          <w:rFonts w:eastAsiaTheme="minorEastAsia" w:hAnsi="Calibri"/>
          <w:color w:val="000000" w:themeColor="text1"/>
          <w:kern w:val="24"/>
          <w:lang w:eastAsia="pt-PT"/>
        </w:rPr>
        <w:t xml:space="preserve"> </w:t>
      </w:r>
      <w:proofErr w:type="spellStart"/>
      <w:r w:rsidRPr="00946DDA">
        <w:rPr>
          <w:rFonts w:eastAsiaTheme="minorEastAsia" w:hAnsi="Calibri"/>
          <w:color w:val="000000" w:themeColor="text1"/>
          <w:kern w:val="24"/>
          <w:lang w:eastAsia="pt-PT"/>
        </w:rPr>
        <w:t>Group</w:t>
      </w:r>
      <w:proofErr w:type="spellEnd"/>
      <w:r w:rsidRPr="00946DDA">
        <w:rPr>
          <w:rFonts w:eastAsiaTheme="minorEastAsia" w:hAnsi="Calibri"/>
          <w:color w:val="000000" w:themeColor="text1"/>
          <w:kern w:val="24"/>
          <w:lang w:eastAsia="pt-PT"/>
        </w:rPr>
        <w:t xml:space="preserve"> que poderão ser de cariz temático – Agricultura e floresta, Cooperação transfronteiriça, certificação de produção local, Artes e ofícios tradicionais, Iniciativa e empreendedorismo, Turismo e o mundo rural, </w:t>
      </w:r>
      <w:proofErr w:type="spellStart"/>
      <w:r w:rsidRPr="00946DDA">
        <w:rPr>
          <w:rFonts w:eastAsiaTheme="minorEastAsia" w:hAnsi="Calibri"/>
          <w:color w:val="000000" w:themeColor="text1"/>
          <w:kern w:val="24"/>
          <w:lang w:eastAsia="pt-PT"/>
        </w:rPr>
        <w:t>etc</w:t>
      </w:r>
      <w:proofErr w:type="spellEnd"/>
      <w:r w:rsidRPr="00946DDA">
        <w:rPr>
          <w:rFonts w:eastAsiaTheme="minorEastAsia" w:hAnsi="Calibri"/>
          <w:color w:val="000000" w:themeColor="text1"/>
          <w:kern w:val="24"/>
          <w:lang w:eastAsia="pt-PT"/>
        </w:rPr>
        <w:t xml:space="preserve"> e de cariz mais geral, de reflexão, de debate em torno do desenvolvimento do interior e de perspetivas futuras para os territórios rurais e o enquadramento da abordagem LEADER no horizonte 2030 mediante a participação conjunta (ou de conjunto) em iniciativas temáticas de maior expressão ou impacto regional e nacional. </w:t>
      </w:r>
    </w:p>
    <w:p w14:paraId="234C79F2" w14:textId="77777777" w:rsidR="00D33EEF" w:rsidRPr="00946DDA" w:rsidRDefault="00D33EEF" w:rsidP="00D33EEF">
      <w:pPr>
        <w:spacing w:after="0" w:line="240" w:lineRule="auto"/>
        <w:jc w:val="both"/>
        <w:rPr>
          <w:rFonts w:ascii="Times New Roman" w:eastAsia="Times New Roman" w:hAnsi="Times New Roman" w:cs="Times New Roman"/>
          <w:lang w:eastAsia="pt-PT"/>
        </w:rPr>
      </w:pPr>
      <w:r w:rsidRPr="00946DDA">
        <w:rPr>
          <w:rFonts w:eastAsiaTheme="minorEastAsia" w:hAnsi="Calibri"/>
          <w:color w:val="000000" w:themeColor="text1"/>
          <w:kern w:val="24"/>
          <w:lang w:eastAsia="pt-PT"/>
        </w:rPr>
        <w:t>3</w:t>
      </w:r>
      <w:r w:rsidRPr="00946DDA">
        <w:rPr>
          <w:rFonts w:eastAsiaTheme="minorEastAsia" w:hAnsi="Calibri"/>
          <w:b/>
          <w:bCs/>
          <w:color w:val="000000" w:themeColor="text1"/>
          <w:kern w:val="24"/>
          <w:lang w:eastAsia="pt-PT"/>
        </w:rPr>
        <w:t>) Conceção e desenvolvimento de material de divulgação e de promoção</w:t>
      </w:r>
    </w:p>
    <w:p w14:paraId="47EEED97" w14:textId="77777777" w:rsidR="00D33EEF" w:rsidRPr="00946DDA" w:rsidRDefault="00D33EEF" w:rsidP="00D33EEF">
      <w:pPr>
        <w:pStyle w:val="Ttulo5"/>
        <w:shd w:val="clear" w:color="auto" w:fill="FFFFFF"/>
        <w:spacing w:before="150" w:after="150"/>
        <w:rPr>
          <w:rFonts w:asciiTheme="minorHAnsi" w:hAnsiTheme="minorHAnsi" w:cstheme="minorHAnsi"/>
          <w:b/>
          <w:bCs/>
          <w:color w:val="1FA67A"/>
        </w:rPr>
      </w:pPr>
      <w:r w:rsidRPr="00946DDA">
        <w:rPr>
          <w:rFonts w:asciiTheme="minorHAnsi" w:eastAsiaTheme="minorEastAsia" w:hAnsi="Calibri" w:cstheme="minorBidi"/>
          <w:color w:val="000000" w:themeColor="text1"/>
          <w:kern w:val="24"/>
          <w:lang w:eastAsia="pt-PT"/>
        </w:rPr>
        <w:t>Todas estas metodologias de animação, acompanhamento e divulgação terão de ser sustentadas através do sítio da Internet do GAL,</w:t>
      </w:r>
    </w:p>
    <w:p w14:paraId="341D87EF" w14:textId="21D19D15" w:rsidR="00D33EEF" w:rsidRPr="00946DDA" w:rsidRDefault="00282239" w:rsidP="00D33EEF">
      <w:pPr>
        <w:spacing w:after="0" w:line="240" w:lineRule="auto"/>
        <w:jc w:val="both"/>
        <w:rPr>
          <w:rFonts w:ascii="Times New Roman" w:eastAsia="Times New Roman" w:hAnsi="Times New Roman" w:cs="Times New Roman"/>
          <w:lang w:eastAsia="pt-PT"/>
        </w:rPr>
      </w:pPr>
      <w:bookmarkStart w:id="0" w:name="_GoBack"/>
      <w:r w:rsidRPr="00282239">
        <w:rPr>
          <w:rFonts w:ascii="Calibri" w:eastAsia="+mn-ea" w:hAnsi="Calibri" w:cs="+mn-cs"/>
          <w:color w:val="000000"/>
          <w:kern w:val="24"/>
          <w:lang w:eastAsia="pt-PT"/>
        </w:rPr>
        <w:t>4</w:t>
      </w:r>
      <w:bookmarkEnd w:id="0"/>
      <w:r w:rsidR="00D33EEF" w:rsidRPr="00946DDA">
        <w:rPr>
          <w:rFonts w:ascii="Calibri" w:eastAsia="+mn-ea" w:hAnsi="Calibri" w:cs="+mn-cs"/>
          <w:b/>
          <w:bCs/>
          <w:color w:val="000000"/>
          <w:kern w:val="24"/>
          <w:lang w:eastAsia="pt-PT"/>
        </w:rPr>
        <w:t>) Conceção e desenvolvimento de material de divulgação e de promoção</w:t>
      </w:r>
    </w:p>
    <w:p w14:paraId="6BF499A3" w14:textId="77777777" w:rsidR="00946DDA" w:rsidRPr="00946DDA" w:rsidRDefault="00D37549" w:rsidP="00D33EEF">
      <w:pPr>
        <w:numPr>
          <w:ilvl w:val="0"/>
          <w:numId w:val="3"/>
        </w:numPr>
        <w:spacing w:after="0" w:line="240" w:lineRule="auto"/>
        <w:ind w:left="994"/>
        <w:contextualSpacing/>
        <w:jc w:val="both"/>
        <w:rPr>
          <w:rFonts w:ascii="Times New Roman" w:eastAsia="Times New Roman" w:hAnsi="Times New Roman" w:cs="Times New Roman"/>
          <w:lang w:eastAsia="pt-PT"/>
        </w:rPr>
      </w:pPr>
      <w:r w:rsidRPr="00946DDA">
        <w:rPr>
          <w:rFonts w:ascii="Calibri" w:eastAsia="+mn-ea" w:hAnsi="Calibri" w:cs="+mn-cs"/>
          <w:color w:val="000000"/>
          <w:kern w:val="24"/>
          <w:lang w:eastAsia="pt-PT"/>
        </w:rPr>
        <w:t xml:space="preserve">Todas estas metodologias de animação, acompanhamento e divulgação terão de ser sustentadas através do sítio da Internet do GAL, as redes sociais, bem como a newsletter digital, no sentido de inserir toda a informação relevante à divulgação da EDL, mais concretamente, as medidas, ações, bem como toda a documentação de apoio às candidaturas, designadamente formulários de candidatura, regulamentos, tipologia de projetos, beneficiários, de entre outros, bem como, informação relativa aos resultados, nomeadamente através da disponibilização de relatórios de execução, ações de animação desenvolvidas pelo GAL e pelos seus parceiros. </w:t>
      </w:r>
    </w:p>
    <w:sectPr w:rsidR="00946DDA" w:rsidRPr="00946DD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5BB09" w14:textId="77777777" w:rsidR="003C485E" w:rsidRDefault="003C485E" w:rsidP="00D33EEF">
      <w:pPr>
        <w:spacing w:after="0" w:line="240" w:lineRule="auto"/>
      </w:pPr>
      <w:r>
        <w:separator/>
      </w:r>
    </w:p>
  </w:endnote>
  <w:endnote w:type="continuationSeparator" w:id="0">
    <w:p w14:paraId="5E64A441" w14:textId="77777777" w:rsidR="003C485E" w:rsidRDefault="003C485E" w:rsidP="00D3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38B4" w14:textId="77777777" w:rsidR="003C485E" w:rsidRDefault="003C485E" w:rsidP="00D33EEF">
      <w:pPr>
        <w:spacing w:after="0" w:line="240" w:lineRule="auto"/>
      </w:pPr>
      <w:r>
        <w:separator/>
      </w:r>
    </w:p>
  </w:footnote>
  <w:footnote w:type="continuationSeparator" w:id="0">
    <w:p w14:paraId="341E25CC" w14:textId="77777777" w:rsidR="003C485E" w:rsidRDefault="003C485E" w:rsidP="00D3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385" w14:textId="77777777" w:rsidR="00D33EEF" w:rsidRPr="00D33EEF" w:rsidRDefault="00D33EEF" w:rsidP="00D33EEF">
    <w:pPr>
      <w:pStyle w:val="Cabealho"/>
    </w:pPr>
    <w:r>
      <w:rPr>
        <w:noProof/>
        <w:lang w:eastAsia="pt-PT"/>
      </w:rPr>
      <w:drawing>
        <wp:inline distT="0" distB="0" distL="0" distR="0" wp14:anchorId="12C839E3" wp14:editId="2661642D">
          <wp:extent cx="5400040" cy="394970"/>
          <wp:effectExtent l="0" t="0" r="0" b="5080"/>
          <wp:docPr id="1" name="Imagem 1" descr="https://adrat.pt/wp-content/uploads/2018/03/PDR_LEADER_PT2020_FEADER-1-1024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rat.pt/wp-content/uploads/2018/03/PDR_LEADER_PT2020_FEADER-1-1024x75.png"/>
                  <pic:cNvPicPr>
                    <a:picLocks noChangeAspect="1" noChangeArrowheads="1"/>
                  </pic:cNvPicPr>
                </pic:nvPicPr>
                <pic:blipFill>
                  <a:blip r:embed="rId1" cstate="print"/>
                  <a:srcRect/>
                  <a:stretch>
                    <a:fillRect/>
                  </a:stretch>
                </pic:blipFill>
                <pic:spPr bwMode="auto">
                  <a:xfrm>
                    <a:off x="0" y="0"/>
                    <a:ext cx="5400040" cy="3949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0EB2"/>
    <w:multiLevelType w:val="hybridMultilevel"/>
    <w:tmpl w:val="F346789C"/>
    <w:lvl w:ilvl="0" w:tplc="542464FE">
      <w:start w:val="1"/>
      <w:numFmt w:val="bullet"/>
      <w:lvlText w:val="-"/>
      <w:lvlJc w:val="left"/>
      <w:pPr>
        <w:tabs>
          <w:tab w:val="num" w:pos="720"/>
        </w:tabs>
        <w:ind w:left="720" w:hanging="360"/>
      </w:pPr>
      <w:rPr>
        <w:rFonts w:ascii="Times New Roman" w:hAnsi="Times New Roman" w:hint="default"/>
      </w:rPr>
    </w:lvl>
    <w:lvl w:ilvl="1" w:tplc="0276AAA4" w:tentative="1">
      <w:start w:val="1"/>
      <w:numFmt w:val="bullet"/>
      <w:lvlText w:val="-"/>
      <w:lvlJc w:val="left"/>
      <w:pPr>
        <w:tabs>
          <w:tab w:val="num" w:pos="1440"/>
        </w:tabs>
        <w:ind w:left="1440" w:hanging="360"/>
      </w:pPr>
      <w:rPr>
        <w:rFonts w:ascii="Times New Roman" w:hAnsi="Times New Roman" w:hint="default"/>
      </w:rPr>
    </w:lvl>
    <w:lvl w:ilvl="2" w:tplc="F8324B96" w:tentative="1">
      <w:start w:val="1"/>
      <w:numFmt w:val="bullet"/>
      <w:lvlText w:val="-"/>
      <w:lvlJc w:val="left"/>
      <w:pPr>
        <w:tabs>
          <w:tab w:val="num" w:pos="2160"/>
        </w:tabs>
        <w:ind w:left="2160" w:hanging="360"/>
      </w:pPr>
      <w:rPr>
        <w:rFonts w:ascii="Times New Roman" w:hAnsi="Times New Roman" w:hint="default"/>
      </w:rPr>
    </w:lvl>
    <w:lvl w:ilvl="3" w:tplc="39E46DDA" w:tentative="1">
      <w:start w:val="1"/>
      <w:numFmt w:val="bullet"/>
      <w:lvlText w:val="-"/>
      <w:lvlJc w:val="left"/>
      <w:pPr>
        <w:tabs>
          <w:tab w:val="num" w:pos="2880"/>
        </w:tabs>
        <w:ind w:left="2880" w:hanging="360"/>
      </w:pPr>
      <w:rPr>
        <w:rFonts w:ascii="Times New Roman" w:hAnsi="Times New Roman" w:hint="default"/>
      </w:rPr>
    </w:lvl>
    <w:lvl w:ilvl="4" w:tplc="ADA88766" w:tentative="1">
      <w:start w:val="1"/>
      <w:numFmt w:val="bullet"/>
      <w:lvlText w:val="-"/>
      <w:lvlJc w:val="left"/>
      <w:pPr>
        <w:tabs>
          <w:tab w:val="num" w:pos="3600"/>
        </w:tabs>
        <w:ind w:left="3600" w:hanging="360"/>
      </w:pPr>
      <w:rPr>
        <w:rFonts w:ascii="Times New Roman" w:hAnsi="Times New Roman" w:hint="default"/>
      </w:rPr>
    </w:lvl>
    <w:lvl w:ilvl="5" w:tplc="E83C0C52" w:tentative="1">
      <w:start w:val="1"/>
      <w:numFmt w:val="bullet"/>
      <w:lvlText w:val="-"/>
      <w:lvlJc w:val="left"/>
      <w:pPr>
        <w:tabs>
          <w:tab w:val="num" w:pos="4320"/>
        </w:tabs>
        <w:ind w:left="4320" w:hanging="360"/>
      </w:pPr>
      <w:rPr>
        <w:rFonts w:ascii="Times New Roman" w:hAnsi="Times New Roman" w:hint="default"/>
      </w:rPr>
    </w:lvl>
    <w:lvl w:ilvl="6" w:tplc="0FF0A578" w:tentative="1">
      <w:start w:val="1"/>
      <w:numFmt w:val="bullet"/>
      <w:lvlText w:val="-"/>
      <w:lvlJc w:val="left"/>
      <w:pPr>
        <w:tabs>
          <w:tab w:val="num" w:pos="5040"/>
        </w:tabs>
        <w:ind w:left="5040" w:hanging="360"/>
      </w:pPr>
      <w:rPr>
        <w:rFonts w:ascii="Times New Roman" w:hAnsi="Times New Roman" w:hint="default"/>
      </w:rPr>
    </w:lvl>
    <w:lvl w:ilvl="7" w:tplc="8F483CEC" w:tentative="1">
      <w:start w:val="1"/>
      <w:numFmt w:val="bullet"/>
      <w:lvlText w:val="-"/>
      <w:lvlJc w:val="left"/>
      <w:pPr>
        <w:tabs>
          <w:tab w:val="num" w:pos="5760"/>
        </w:tabs>
        <w:ind w:left="5760" w:hanging="360"/>
      </w:pPr>
      <w:rPr>
        <w:rFonts w:ascii="Times New Roman" w:hAnsi="Times New Roman" w:hint="default"/>
      </w:rPr>
    </w:lvl>
    <w:lvl w:ilvl="8" w:tplc="8D9E6C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F5280B"/>
    <w:multiLevelType w:val="hybridMultilevel"/>
    <w:tmpl w:val="D8B09B4E"/>
    <w:lvl w:ilvl="0" w:tplc="92BE0AF8">
      <w:start w:val="1"/>
      <w:numFmt w:val="bullet"/>
      <w:lvlText w:val="-"/>
      <w:lvlJc w:val="left"/>
      <w:pPr>
        <w:tabs>
          <w:tab w:val="num" w:pos="720"/>
        </w:tabs>
        <w:ind w:left="720" w:hanging="360"/>
      </w:pPr>
      <w:rPr>
        <w:rFonts w:ascii="Times New Roman" w:hAnsi="Times New Roman" w:hint="default"/>
      </w:rPr>
    </w:lvl>
    <w:lvl w:ilvl="1" w:tplc="38A2209E" w:tentative="1">
      <w:start w:val="1"/>
      <w:numFmt w:val="bullet"/>
      <w:lvlText w:val="-"/>
      <w:lvlJc w:val="left"/>
      <w:pPr>
        <w:tabs>
          <w:tab w:val="num" w:pos="1440"/>
        </w:tabs>
        <w:ind w:left="1440" w:hanging="360"/>
      </w:pPr>
      <w:rPr>
        <w:rFonts w:ascii="Times New Roman" w:hAnsi="Times New Roman" w:hint="default"/>
      </w:rPr>
    </w:lvl>
    <w:lvl w:ilvl="2" w:tplc="A42007FA" w:tentative="1">
      <w:start w:val="1"/>
      <w:numFmt w:val="bullet"/>
      <w:lvlText w:val="-"/>
      <w:lvlJc w:val="left"/>
      <w:pPr>
        <w:tabs>
          <w:tab w:val="num" w:pos="2160"/>
        </w:tabs>
        <w:ind w:left="2160" w:hanging="360"/>
      </w:pPr>
      <w:rPr>
        <w:rFonts w:ascii="Times New Roman" w:hAnsi="Times New Roman" w:hint="default"/>
      </w:rPr>
    </w:lvl>
    <w:lvl w:ilvl="3" w:tplc="4DE249AC" w:tentative="1">
      <w:start w:val="1"/>
      <w:numFmt w:val="bullet"/>
      <w:lvlText w:val="-"/>
      <w:lvlJc w:val="left"/>
      <w:pPr>
        <w:tabs>
          <w:tab w:val="num" w:pos="2880"/>
        </w:tabs>
        <w:ind w:left="2880" w:hanging="360"/>
      </w:pPr>
      <w:rPr>
        <w:rFonts w:ascii="Times New Roman" w:hAnsi="Times New Roman" w:hint="default"/>
      </w:rPr>
    </w:lvl>
    <w:lvl w:ilvl="4" w:tplc="DFEAC99C" w:tentative="1">
      <w:start w:val="1"/>
      <w:numFmt w:val="bullet"/>
      <w:lvlText w:val="-"/>
      <w:lvlJc w:val="left"/>
      <w:pPr>
        <w:tabs>
          <w:tab w:val="num" w:pos="3600"/>
        </w:tabs>
        <w:ind w:left="3600" w:hanging="360"/>
      </w:pPr>
      <w:rPr>
        <w:rFonts w:ascii="Times New Roman" w:hAnsi="Times New Roman" w:hint="default"/>
      </w:rPr>
    </w:lvl>
    <w:lvl w:ilvl="5" w:tplc="14C4149C" w:tentative="1">
      <w:start w:val="1"/>
      <w:numFmt w:val="bullet"/>
      <w:lvlText w:val="-"/>
      <w:lvlJc w:val="left"/>
      <w:pPr>
        <w:tabs>
          <w:tab w:val="num" w:pos="4320"/>
        </w:tabs>
        <w:ind w:left="4320" w:hanging="360"/>
      </w:pPr>
      <w:rPr>
        <w:rFonts w:ascii="Times New Roman" w:hAnsi="Times New Roman" w:hint="default"/>
      </w:rPr>
    </w:lvl>
    <w:lvl w:ilvl="6" w:tplc="17521BBE" w:tentative="1">
      <w:start w:val="1"/>
      <w:numFmt w:val="bullet"/>
      <w:lvlText w:val="-"/>
      <w:lvlJc w:val="left"/>
      <w:pPr>
        <w:tabs>
          <w:tab w:val="num" w:pos="5040"/>
        </w:tabs>
        <w:ind w:left="5040" w:hanging="360"/>
      </w:pPr>
      <w:rPr>
        <w:rFonts w:ascii="Times New Roman" w:hAnsi="Times New Roman" w:hint="default"/>
      </w:rPr>
    </w:lvl>
    <w:lvl w:ilvl="7" w:tplc="9FE6A97E" w:tentative="1">
      <w:start w:val="1"/>
      <w:numFmt w:val="bullet"/>
      <w:lvlText w:val="-"/>
      <w:lvlJc w:val="left"/>
      <w:pPr>
        <w:tabs>
          <w:tab w:val="num" w:pos="5760"/>
        </w:tabs>
        <w:ind w:left="5760" w:hanging="360"/>
      </w:pPr>
      <w:rPr>
        <w:rFonts w:ascii="Times New Roman" w:hAnsi="Times New Roman" w:hint="default"/>
      </w:rPr>
    </w:lvl>
    <w:lvl w:ilvl="8" w:tplc="E4EE3D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6F31CC"/>
    <w:multiLevelType w:val="hybridMultilevel"/>
    <w:tmpl w:val="25B273D0"/>
    <w:lvl w:ilvl="0" w:tplc="86C006F2">
      <w:start w:val="1"/>
      <w:numFmt w:val="bullet"/>
      <w:lvlText w:val="-"/>
      <w:lvlJc w:val="left"/>
      <w:pPr>
        <w:tabs>
          <w:tab w:val="num" w:pos="720"/>
        </w:tabs>
        <w:ind w:left="720" w:hanging="360"/>
      </w:pPr>
      <w:rPr>
        <w:rFonts w:ascii="Times New Roman" w:hAnsi="Times New Roman" w:hint="default"/>
      </w:rPr>
    </w:lvl>
    <w:lvl w:ilvl="1" w:tplc="E02C7250" w:tentative="1">
      <w:start w:val="1"/>
      <w:numFmt w:val="bullet"/>
      <w:lvlText w:val="-"/>
      <w:lvlJc w:val="left"/>
      <w:pPr>
        <w:tabs>
          <w:tab w:val="num" w:pos="1440"/>
        </w:tabs>
        <w:ind w:left="1440" w:hanging="360"/>
      </w:pPr>
      <w:rPr>
        <w:rFonts w:ascii="Times New Roman" w:hAnsi="Times New Roman" w:hint="default"/>
      </w:rPr>
    </w:lvl>
    <w:lvl w:ilvl="2" w:tplc="D6982ADE" w:tentative="1">
      <w:start w:val="1"/>
      <w:numFmt w:val="bullet"/>
      <w:lvlText w:val="-"/>
      <w:lvlJc w:val="left"/>
      <w:pPr>
        <w:tabs>
          <w:tab w:val="num" w:pos="2160"/>
        </w:tabs>
        <w:ind w:left="2160" w:hanging="360"/>
      </w:pPr>
      <w:rPr>
        <w:rFonts w:ascii="Times New Roman" w:hAnsi="Times New Roman" w:hint="default"/>
      </w:rPr>
    </w:lvl>
    <w:lvl w:ilvl="3" w:tplc="0E38CEAA" w:tentative="1">
      <w:start w:val="1"/>
      <w:numFmt w:val="bullet"/>
      <w:lvlText w:val="-"/>
      <w:lvlJc w:val="left"/>
      <w:pPr>
        <w:tabs>
          <w:tab w:val="num" w:pos="2880"/>
        </w:tabs>
        <w:ind w:left="2880" w:hanging="360"/>
      </w:pPr>
      <w:rPr>
        <w:rFonts w:ascii="Times New Roman" w:hAnsi="Times New Roman" w:hint="default"/>
      </w:rPr>
    </w:lvl>
    <w:lvl w:ilvl="4" w:tplc="0C6852F0" w:tentative="1">
      <w:start w:val="1"/>
      <w:numFmt w:val="bullet"/>
      <w:lvlText w:val="-"/>
      <w:lvlJc w:val="left"/>
      <w:pPr>
        <w:tabs>
          <w:tab w:val="num" w:pos="3600"/>
        </w:tabs>
        <w:ind w:left="3600" w:hanging="360"/>
      </w:pPr>
      <w:rPr>
        <w:rFonts w:ascii="Times New Roman" w:hAnsi="Times New Roman" w:hint="default"/>
      </w:rPr>
    </w:lvl>
    <w:lvl w:ilvl="5" w:tplc="34E24FD0" w:tentative="1">
      <w:start w:val="1"/>
      <w:numFmt w:val="bullet"/>
      <w:lvlText w:val="-"/>
      <w:lvlJc w:val="left"/>
      <w:pPr>
        <w:tabs>
          <w:tab w:val="num" w:pos="4320"/>
        </w:tabs>
        <w:ind w:left="4320" w:hanging="360"/>
      </w:pPr>
      <w:rPr>
        <w:rFonts w:ascii="Times New Roman" w:hAnsi="Times New Roman" w:hint="default"/>
      </w:rPr>
    </w:lvl>
    <w:lvl w:ilvl="6" w:tplc="5952F22E" w:tentative="1">
      <w:start w:val="1"/>
      <w:numFmt w:val="bullet"/>
      <w:lvlText w:val="-"/>
      <w:lvlJc w:val="left"/>
      <w:pPr>
        <w:tabs>
          <w:tab w:val="num" w:pos="5040"/>
        </w:tabs>
        <w:ind w:left="5040" w:hanging="360"/>
      </w:pPr>
      <w:rPr>
        <w:rFonts w:ascii="Times New Roman" w:hAnsi="Times New Roman" w:hint="default"/>
      </w:rPr>
    </w:lvl>
    <w:lvl w:ilvl="7" w:tplc="83EEE0CC" w:tentative="1">
      <w:start w:val="1"/>
      <w:numFmt w:val="bullet"/>
      <w:lvlText w:val="-"/>
      <w:lvlJc w:val="left"/>
      <w:pPr>
        <w:tabs>
          <w:tab w:val="num" w:pos="5760"/>
        </w:tabs>
        <w:ind w:left="5760" w:hanging="360"/>
      </w:pPr>
      <w:rPr>
        <w:rFonts w:ascii="Times New Roman" w:hAnsi="Times New Roman" w:hint="default"/>
      </w:rPr>
    </w:lvl>
    <w:lvl w:ilvl="8" w:tplc="7AC2C88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EF"/>
    <w:rsid w:val="00282239"/>
    <w:rsid w:val="00310E35"/>
    <w:rsid w:val="0033574D"/>
    <w:rsid w:val="003A2891"/>
    <w:rsid w:val="003C485E"/>
    <w:rsid w:val="004B65C5"/>
    <w:rsid w:val="00D33EEF"/>
    <w:rsid w:val="00D375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9DE3"/>
  <w15:chartTrackingRefBased/>
  <w15:docId w15:val="{0F129BB1-8C23-4726-B3A7-98E36CC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EF"/>
    <w:pPr>
      <w:spacing w:after="200" w:line="276" w:lineRule="auto"/>
    </w:pPr>
  </w:style>
  <w:style w:type="paragraph" w:styleId="Ttulo5">
    <w:name w:val="heading 5"/>
    <w:basedOn w:val="Normal"/>
    <w:next w:val="Normal"/>
    <w:link w:val="Ttulo5Carter"/>
    <w:uiPriority w:val="9"/>
    <w:semiHidden/>
    <w:unhideWhenUsed/>
    <w:qFormat/>
    <w:rsid w:val="00D33EE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33EE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33EEF"/>
  </w:style>
  <w:style w:type="paragraph" w:styleId="Rodap">
    <w:name w:val="footer"/>
    <w:basedOn w:val="Normal"/>
    <w:link w:val="RodapCarter"/>
    <w:uiPriority w:val="99"/>
    <w:unhideWhenUsed/>
    <w:rsid w:val="00D33EE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33EEF"/>
  </w:style>
  <w:style w:type="character" w:customStyle="1" w:styleId="Ttulo5Carter">
    <w:name w:val="Título 5 Caráter"/>
    <w:basedOn w:val="Tipodeletrapredefinidodopargrafo"/>
    <w:link w:val="Ttulo5"/>
    <w:uiPriority w:val="9"/>
    <w:semiHidden/>
    <w:rsid w:val="00D33EEF"/>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33EEF"/>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Ferreira</dc:creator>
  <cp:keywords/>
  <dc:description/>
  <cp:lastModifiedBy>Maria Ferreira</cp:lastModifiedBy>
  <cp:revision>5</cp:revision>
  <dcterms:created xsi:type="dcterms:W3CDTF">2020-08-14T15:04:00Z</dcterms:created>
  <dcterms:modified xsi:type="dcterms:W3CDTF">2020-10-16T10:02:00Z</dcterms:modified>
</cp:coreProperties>
</file>