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BA" w:rsidRDefault="001465BA" w:rsidP="00AF64FC">
      <w:pPr>
        <w:jc w:val="center"/>
        <w:rPr>
          <w:b/>
          <w:sz w:val="28"/>
          <w:szCs w:val="28"/>
        </w:rPr>
      </w:pPr>
    </w:p>
    <w:p w:rsidR="001465BA" w:rsidRPr="00FB3B2D" w:rsidRDefault="001465BA" w:rsidP="001465BA">
      <w:pPr>
        <w:jc w:val="center"/>
      </w:pPr>
      <w:r w:rsidRPr="00FB3B2D">
        <w:t>SISTEMA DE INCENTIVOS AO EMPREENDEDORISMO E AO EMPREGO (SI2E)</w:t>
      </w:r>
    </w:p>
    <w:p w:rsidR="001465BA" w:rsidRPr="001465BA" w:rsidRDefault="001465BA" w:rsidP="00AF64FC">
      <w:pPr>
        <w:jc w:val="center"/>
        <w:rPr>
          <w:b/>
        </w:rPr>
      </w:pPr>
    </w:p>
    <w:p w:rsidR="00401EFD" w:rsidRDefault="00401EFD" w:rsidP="00AF6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H</w:t>
      </w:r>
    </w:p>
    <w:p w:rsidR="001465BA" w:rsidRPr="001465BA" w:rsidRDefault="001465BA" w:rsidP="001465BA">
      <w:pPr>
        <w:jc w:val="center"/>
        <w:rPr>
          <w:b/>
        </w:rPr>
      </w:pPr>
    </w:p>
    <w:p w:rsidR="004F7199" w:rsidRDefault="001465BA" w:rsidP="001465BA">
      <w:pPr>
        <w:jc w:val="center"/>
        <w:rPr>
          <w:b/>
          <w:sz w:val="28"/>
          <w:szCs w:val="28"/>
        </w:rPr>
      </w:pPr>
      <w:r w:rsidRPr="001465BA">
        <w:rPr>
          <w:b/>
          <w:sz w:val="28"/>
          <w:szCs w:val="28"/>
        </w:rPr>
        <w:t>DOMÍNIOS PRIORITÁRIOS DA ESTRATÉGIA DE ESPECIALIZAÇÃO INTELIGENTE DA REGIÃO DO NORTE (RIS3)</w:t>
      </w:r>
    </w:p>
    <w:p w:rsidR="001465BA" w:rsidRPr="001465BA" w:rsidRDefault="001465BA" w:rsidP="001465BA">
      <w:pPr>
        <w:spacing w:before="240"/>
        <w:jc w:val="both"/>
        <w:rPr>
          <w:rFonts w:ascii="Calibri Light" w:hAnsi="Calibri Light"/>
        </w:rPr>
      </w:pPr>
      <w:r w:rsidRPr="001465BA">
        <w:rPr>
          <w:rFonts w:ascii="Calibri Light" w:hAnsi="Calibri Light"/>
        </w:rPr>
        <w:t>A concretização da Estratégia de Especialização Inteligente da Região do Norte</w:t>
      </w:r>
      <w:r w:rsidRPr="001465BA">
        <w:rPr>
          <w:rStyle w:val="Refdenotaderodap"/>
          <w:rFonts w:ascii="Calibri Light" w:hAnsi="Calibri Light"/>
        </w:rPr>
        <w:footnoteReference w:id="1"/>
      </w:r>
      <w:r w:rsidRPr="001465BA">
        <w:rPr>
          <w:rFonts w:ascii="Calibri Light" w:hAnsi="Calibri Light"/>
        </w:rPr>
        <w:t>, fundada nas características distintivas e no potencial existente e emergente de afirmação competitiva internacional, baseou-se numa avaliação da massa crítica científica regional, da base empresarial e da existência e potencial de articulação com utilizadores avançados. Pretendeu-se identificar domínios onde se concentre massa crítica relevante e reais e potenciais interações entre entidades do sistema científico e tecnológico, produtores de tecnologia e utilizadores avançados.</w:t>
      </w:r>
    </w:p>
    <w:p w:rsidR="001465BA" w:rsidRPr="001465BA" w:rsidRDefault="001465BA" w:rsidP="001465BA">
      <w:pPr>
        <w:spacing w:before="240"/>
        <w:jc w:val="both"/>
        <w:rPr>
          <w:rFonts w:ascii="Calibri Light" w:hAnsi="Calibri Light"/>
        </w:rPr>
      </w:pPr>
      <w:r w:rsidRPr="001465BA">
        <w:rPr>
          <w:rFonts w:ascii="Calibri Light" w:hAnsi="Calibri Light"/>
        </w:rPr>
        <w:t>Este racional, sintetizado na figura seguinte, orientou, assim, a construção da estratégia de especialização inteligente da Região do Norte.</w:t>
      </w:r>
    </w:p>
    <w:p w:rsidR="001465BA" w:rsidRPr="001465BA" w:rsidRDefault="001465BA" w:rsidP="001465BA">
      <w:pPr>
        <w:spacing w:before="240"/>
        <w:jc w:val="center"/>
        <w:rPr>
          <w:rFonts w:ascii="Calibri Light" w:hAnsi="Calibri Light"/>
        </w:rPr>
      </w:pPr>
      <w:r w:rsidRPr="001465BA">
        <w:rPr>
          <w:rFonts w:ascii="Calibri Light" w:hAnsi="Calibri Light"/>
          <w:noProof/>
          <w:lang w:eastAsia="pt-PT"/>
        </w:rPr>
        <w:drawing>
          <wp:inline distT="0" distB="0" distL="0" distR="0" wp14:anchorId="7F104721" wp14:editId="2E85C3C9">
            <wp:extent cx="3761740" cy="28835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5BA" w:rsidRPr="001465BA" w:rsidRDefault="001465BA" w:rsidP="001465BA">
      <w:pPr>
        <w:spacing w:before="240"/>
        <w:jc w:val="center"/>
        <w:rPr>
          <w:rFonts w:ascii="Calibri Light" w:hAnsi="Calibri Light"/>
        </w:rPr>
      </w:pPr>
      <w:r w:rsidRPr="001465BA">
        <w:rPr>
          <w:rFonts w:ascii="Calibri Light" w:hAnsi="Calibri Light"/>
        </w:rPr>
        <w:t>Figura: Referencial teórico para a definição dos domínios prioritários</w:t>
      </w:r>
    </w:p>
    <w:p w:rsidR="001465BA" w:rsidRPr="001465BA" w:rsidRDefault="001465BA" w:rsidP="001465BA">
      <w:pPr>
        <w:spacing w:before="240"/>
        <w:jc w:val="both"/>
        <w:rPr>
          <w:rFonts w:ascii="Calibri Light" w:hAnsi="Calibri Light"/>
        </w:rPr>
      </w:pPr>
    </w:p>
    <w:p w:rsidR="001465BA" w:rsidRPr="001465BA" w:rsidRDefault="001465BA" w:rsidP="001465BA">
      <w:pPr>
        <w:spacing w:before="240"/>
        <w:jc w:val="both"/>
        <w:rPr>
          <w:rFonts w:ascii="Calibri Light" w:hAnsi="Calibri Light"/>
        </w:rPr>
      </w:pPr>
      <w:r w:rsidRPr="001465BA">
        <w:rPr>
          <w:rFonts w:ascii="Calibri Light" w:hAnsi="Calibri Light"/>
        </w:rPr>
        <w:t xml:space="preserve">Esta avaliação traduziu-se na identificação de oito domínios prioritários e correspondentes racionais. No centro da Estratégia de Especialização Inteligente da Região do Norte estão considerados quatro domínios nucleares, designadamente, “Cultura, Criação e Moda”, “Indústrias da Mobilidade e Ambiente”, “Sistemas Avançados de Produção” e “Sistemas Agroambientais e Alimentação”. Os domínios classificados como emergentes são as “Ciências da vida e saúde” e “Capital simbólico, tecnologias e serviços do turismo”. Por último, são como como apostas </w:t>
      </w:r>
      <w:r w:rsidRPr="001465BA">
        <w:rPr>
          <w:rFonts w:ascii="Calibri Light" w:hAnsi="Calibri Light"/>
        </w:rPr>
        <w:lastRenderedPageBreak/>
        <w:t>regionais (wild-card), áreas de aposta de maior risco, os domínios “Recursos do mar e economia” e “Capital humano e serviços especializados”.</w:t>
      </w:r>
    </w:p>
    <w:p w:rsidR="001465BA" w:rsidRPr="001465BA" w:rsidRDefault="001465BA" w:rsidP="001465BA">
      <w:pPr>
        <w:jc w:val="both"/>
        <w:rPr>
          <w:rFonts w:ascii="Calibri Light" w:hAnsi="Calibri Light"/>
        </w:rPr>
      </w:pPr>
      <w:r w:rsidRPr="001465BA">
        <w:rPr>
          <w:rFonts w:ascii="Calibri Light" w:hAnsi="Calibri Light"/>
        </w:rPr>
        <w:t>Para cada domínio prioritário da RIS3, foi estabelecido um racional e um diagrama de suporte que ilustra as atividades económicas enquadradas para a concretização do racional preconizado. As atividades económicas encontram-se inseridas na Base Empresarial, estabelecendo relações, a montante, com os Recursos e Ativos e, a jusante, com os Utilizadores Avançados.</w:t>
      </w:r>
    </w:p>
    <w:p w:rsidR="001465BA" w:rsidRPr="001465BA" w:rsidRDefault="001465BA" w:rsidP="001465BA">
      <w:pPr>
        <w:spacing w:before="240"/>
        <w:jc w:val="both"/>
        <w:rPr>
          <w:rFonts w:ascii="Calibri Light" w:hAnsi="Calibri Light"/>
        </w:rPr>
      </w:pPr>
      <w:r w:rsidRPr="001465BA">
        <w:rPr>
          <w:rFonts w:ascii="Calibri Light" w:hAnsi="Calibri Light"/>
        </w:rPr>
        <w:t xml:space="preserve">Tratando-se de Sistemas de Incentivos e, deste modo, de apoio a empresas, o enquadramento de um projeto na RIS3 tem de considerar a relevância do seu perfil setorial de atividade económica para a Base Empresarial do domínio prioritário estabelecido ou a sua incidência sobre um Recurso e Ativo estabelecido no racional do domínio prioritário cujo foco são as atividades económicas da Base Empresarial do respetivo racional; a não ser que se trate de domínios prioritários em que predominem Recursos e Ativos de carácter simbólico e identitário, isto é, ativos intensivos em território, em que o enquadramento de uma dada atividade económica na Base Empresarial só se justifica, nos termos do respetivo racional, quando contribuir para a valorização desses Recursos e Ativos. </w:t>
      </w:r>
    </w:p>
    <w:p w:rsidR="001465BA" w:rsidRPr="001465BA" w:rsidRDefault="001465BA" w:rsidP="001465BA">
      <w:pPr>
        <w:spacing w:before="240"/>
        <w:jc w:val="both"/>
        <w:rPr>
          <w:rFonts w:ascii="Calibri Light" w:hAnsi="Calibri Light"/>
        </w:rPr>
      </w:pPr>
      <w:r w:rsidRPr="001465BA">
        <w:rPr>
          <w:rFonts w:ascii="Calibri Light" w:hAnsi="Calibri Light"/>
        </w:rPr>
        <w:t xml:space="preserve">Nos quadros seguintes encontram-se descritas as áreas que sustentam o racional de cada um dos domínios de especialização inteligente, considerando os seus recursos e ativos, a sua base empresarial e as dimensões da procura. </w:t>
      </w:r>
    </w:p>
    <w:tbl>
      <w:tblPr>
        <w:tblStyle w:val="Tabelacomgrelha"/>
        <w:tblW w:w="8731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8720"/>
        <w:gridCol w:w="11"/>
      </w:tblGrid>
      <w:tr w:rsidR="001465BA" w:rsidRPr="001465BA" w:rsidTr="00113BFC">
        <w:trPr>
          <w:gridAfter w:val="1"/>
          <w:wAfter w:w="11" w:type="dxa"/>
          <w:trHeight w:val="283"/>
        </w:trPr>
        <w:tc>
          <w:tcPr>
            <w:tcW w:w="8720" w:type="dxa"/>
            <w:shd w:val="clear" w:color="auto" w:fill="222A35" w:themeFill="text2" w:themeFillShade="80"/>
            <w:vAlign w:val="center"/>
          </w:tcPr>
          <w:p w:rsidR="001465BA" w:rsidRPr="001465BA" w:rsidRDefault="001465BA" w:rsidP="00113BFC">
            <w:pPr>
              <w:tabs>
                <w:tab w:val="left" w:pos="1365"/>
              </w:tabs>
              <w:spacing w:before="60" w:after="60"/>
              <w:jc w:val="center"/>
              <w:rPr>
                <w:rFonts w:ascii="Calibri Light" w:hAnsi="Calibri Light"/>
                <w:b/>
                <w:color w:val="FFFFFF" w:themeColor="background1"/>
                <w:u w:val="single"/>
              </w:rPr>
            </w:pPr>
            <w:r w:rsidRPr="001465BA">
              <w:rPr>
                <w:rFonts w:ascii="Calibri Light" w:eastAsia="Calibri" w:hAnsi="Calibri Light"/>
                <w:b/>
                <w:color w:val="FFFFFF" w:themeColor="background1"/>
              </w:rPr>
              <w:t>CULTURA, CRIAÇÃO E MODA</w:t>
            </w:r>
          </w:p>
        </w:tc>
      </w:tr>
      <w:tr w:rsidR="001465BA" w:rsidRPr="001465BA" w:rsidTr="00113BFC">
        <w:trPr>
          <w:trHeight w:val="454"/>
        </w:trPr>
        <w:tc>
          <w:tcPr>
            <w:tcW w:w="8731" w:type="dxa"/>
            <w:gridSpan w:val="2"/>
            <w:shd w:val="clear" w:color="auto" w:fill="auto"/>
            <w:vAlign w:val="center"/>
          </w:tcPr>
          <w:p w:rsidR="001465BA" w:rsidRPr="001465BA" w:rsidRDefault="001465BA" w:rsidP="00113BFC">
            <w:pPr>
              <w:pStyle w:val="2texto"/>
              <w:spacing w:before="60" w:after="60" w:line="240" w:lineRule="auto"/>
              <w:jc w:val="center"/>
              <w:rPr>
                <w:rFonts w:ascii="Calibri Light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hAnsi="Calibri Light"/>
                <w:b/>
                <w:noProof/>
                <w:color w:val="5B9BD5" w:themeColor="accent1"/>
                <w:sz w:val="22"/>
                <w:szCs w:val="22"/>
                <w:lang w:eastAsia="pt-PT"/>
              </w:rPr>
              <w:drawing>
                <wp:inline distT="0" distB="0" distL="0" distR="0" wp14:anchorId="5CB4C72A" wp14:editId="1E498B99">
                  <wp:extent cx="3612855" cy="3420000"/>
                  <wp:effectExtent l="0" t="0" r="6985" b="0"/>
                  <wp:docPr id="66" name="Image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2855" cy="34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5BA" w:rsidRPr="001465BA" w:rsidTr="00113BFC">
        <w:trPr>
          <w:gridAfter w:val="1"/>
          <w:wAfter w:w="11" w:type="dxa"/>
          <w:trHeight w:val="283"/>
        </w:trPr>
        <w:tc>
          <w:tcPr>
            <w:tcW w:w="8720" w:type="dxa"/>
            <w:shd w:val="clear" w:color="auto" w:fill="9CC2E5" w:themeFill="accent1" w:themeFillTint="99"/>
            <w:vAlign w:val="center"/>
          </w:tcPr>
          <w:p w:rsidR="001465BA" w:rsidRPr="001465BA" w:rsidRDefault="001465BA" w:rsidP="00113BFC">
            <w:pPr>
              <w:pStyle w:val="2texto"/>
              <w:spacing w:before="60" w:after="60" w:line="240" w:lineRule="auto"/>
              <w:jc w:val="center"/>
              <w:rPr>
                <w:rFonts w:ascii="Calibri Light" w:eastAsia="Calibri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RACIONAL</w:t>
            </w:r>
          </w:p>
        </w:tc>
      </w:tr>
      <w:tr w:rsidR="001465BA" w:rsidRPr="001465BA" w:rsidTr="00113BFC">
        <w:trPr>
          <w:gridAfter w:val="1"/>
          <w:wAfter w:w="11" w:type="dxa"/>
        </w:trPr>
        <w:tc>
          <w:tcPr>
            <w:tcW w:w="8720" w:type="dxa"/>
          </w:tcPr>
          <w:p w:rsidR="001465BA" w:rsidRPr="001465BA" w:rsidRDefault="001465BA" w:rsidP="00113BFC">
            <w:pPr>
              <w:pStyle w:val="NormalWeb"/>
              <w:spacing w:before="120" w:beforeAutospacing="0" w:after="120" w:afterAutospacing="0"/>
              <w:jc w:val="both"/>
              <w:rPr>
                <w:rFonts w:ascii="Calibri Light" w:eastAsia="Calibri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 xml:space="preserve">Exploração das indústrias criativas (sobretudo nas áreas de design e arquitetura), de novos materiais e de tecnologias de produção inovadoras, na criação de novas vantagens competitivas em setores ligados à produção de bens de consumo com uma forte componente de </w:t>
            </w:r>
            <w:proofErr w:type="gramStart"/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>design</w:t>
            </w:r>
            <w:proofErr w:type="gramEnd"/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 xml:space="preserve"> (design </w:t>
            </w:r>
            <w:proofErr w:type="spellStart"/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>based</w:t>
            </w:r>
            <w:proofErr w:type="spellEnd"/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 xml:space="preserve"> </w:t>
            </w:r>
            <w:proofErr w:type="spellStart"/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>consumer</w:t>
            </w:r>
            <w:proofErr w:type="spellEnd"/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 xml:space="preserve"> </w:t>
            </w:r>
            <w:proofErr w:type="spellStart"/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>goods</w:t>
            </w:r>
            <w:proofErr w:type="spellEnd"/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>), nomeadamente o têxtil e vestuário, calçado, acessórios, mobiliário, joalharia, etc.</w:t>
            </w:r>
          </w:p>
        </w:tc>
      </w:tr>
    </w:tbl>
    <w:p w:rsidR="001465BA" w:rsidRDefault="001465BA" w:rsidP="001465BA">
      <w:pPr>
        <w:rPr>
          <w:rFonts w:ascii="Calibri Light" w:hAnsi="Calibri Light"/>
        </w:rPr>
      </w:pPr>
    </w:p>
    <w:p w:rsidR="001D1C9D" w:rsidRPr="001465BA" w:rsidRDefault="001D1C9D" w:rsidP="001465BA">
      <w:pPr>
        <w:rPr>
          <w:rFonts w:ascii="Calibri Light" w:hAnsi="Calibri Light"/>
        </w:rPr>
      </w:pPr>
    </w:p>
    <w:tbl>
      <w:tblPr>
        <w:tblStyle w:val="Tabelacomgrelha"/>
        <w:tblW w:w="9067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1465BA" w:rsidRPr="001465BA" w:rsidTr="00113BFC">
        <w:trPr>
          <w:trHeight w:val="283"/>
        </w:trPr>
        <w:tc>
          <w:tcPr>
            <w:tcW w:w="9067" w:type="dxa"/>
            <w:shd w:val="clear" w:color="auto" w:fill="222A35" w:themeFill="text2" w:themeFillShade="80"/>
          </w:tcPr>
          <w:p w:rsidR="001465BA" w:rsidRPr="001465BA" w:rsidRDefault="001465BA" w:rsidP="00113BFC">
            <w:pPr>
              <w:tabs>
                <w:tab w:val="left" w:pos="1365"/>
              </w:tabs>
              <w:spacing w:before="60" w:after="60"/>
              <w:jc w:val="center"/>
              <w:rPr>
                <w:rFonts w:ascii="Calibri Light" w:eastAsia="Calibri" w:hAnsi="Calibri Light"/>
                <w:b/>
                <w:color w:val="FFFFFF" w:themeColor="background1"/>
              </w:rPr>
            </w:pPr>
            <w:r w:rsidRPr="001465BA">
              <w:rPr>
                <w:rFonts w:ascii="Calibri Light" w:hAnsi="Calibri Light"/>
                <w:b/>
              </w:rPr>
              <w:br w:type="page"/>
            </w:r>
            <w:r w:rsidRPr="001465BA">
              <w:rPr>
                <w:rFonts w:ascii="Calibri Light" w:eastAsia="Calibri" w:hAnsi="Calibri Light"/>
                <w:b/>
                <w:color w:val="FFFFFF" w:themeColor="background1"/>
              </w:rPr>
              <w:t>INDÚSTRIAS DA MOBILIDADE E AMBIENTE</w:t>
            </w:r>
          </w:p>
        </w:tc>
      </w:tr>
      <w:tr w:rsidR="001465BA" w:rsidRPr="001465BA" w:rsidTr="00113BFC">
        <w:tc>
          <w:tcPr>
            <w:tcW w:w="9067" w:type="dxa"/>
            <w:vAlign w:val="center"/>
          </w:tcPr>
          <w:p w:rsidR="001465BA" w:rsidRPr="001465BA" w:rsidRDefault="001465BA" w:rsidP="00113BFC">
            <w:pPr>
              <w:pStyle w:val="2texto"/>
              <w:jc w:val="center"/>
              <w:rPr>
                <w:rFonts w:ascii="Calibri Light" w:eastAsia="Calibri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hAnsi="Calibri Light"/>
                <w:noProof/>
                <w:sz w:val="22"/>
                <w:szCs w:val="22"/>
                <w:lang w:eastAsia="pt-PT"/>
              </w:rPr>
              <w:drawing>
                <wp:anchor distT="0" distB="0" distL="114300" distR="114300" simplePos="0" relativeHeight="251649024" behindDoc="1" locked="0" layoutInCell="1" allowOverlap="1" wp14:anchorId="067D314C" wp14:editId="0BD8D361">
                  <wp:simplePos x="1152525" y="12001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615993" cy="3420000"/>
                  <wp:effectExtent l="0" t="0" r="3810" b="0"/>
                  <wp:wrapSquare wrapText="bothSides"/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993" cy="34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65BA" w:rsidRPr="001465BA" w:rsidTr="00113BFC">
        <w:trPr>
          <w:trHeight w:val="283"/>
        </w:trPr>
        <w:tc>
          <w:tcPr>
            <w:tcW w:w="9067" w:type="dxa"/>
            <w:shd w:val="clear" w:color="auto" w:fill="9CC2E5" w:themeFill="accent1" w:themeFillTint="99"/>
            <w:vAlign w:val="center"/>
          </w:tcPr>
          <w:p w:rsidR="001465BA" w:rsidRPr="001465BA" w:rsidRDefault="001465BA" w:rsidP="00113BFC">
            <w:pPr>
              <w:pStyle w:val="2texto"/>
              <w:spacing w:before="60" w:after="60" w:line="240" w:lineRule="auto"/>
              <w:jc w:val="center"/>
              <w:rPr>
                <w:rFonts w:ascii="Calibri Light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RACIONAL</w:t>
            </w:r>
          </w:p>
        </w:tc>
      </w:tr>
      <w:tr w:rsidR="001465BA" w:rsidRPr="001465BA" w:rsidTr="00113BFC">
        <w:tc>
          <w:tcPr>
            <w:tcW w:w="9067" w:type="dxa"/>
          </w:tcPr>
          <w:p w:rsidR="001465BA" w:rsidRPr="001465BA" w:rsidRDefault="001465BA" w:rsidP="00113BFC">
            <w:pPr>
              <w:pStyle w:val="NormalWeb"/>
              <w:spacing w:before="120" w:beforeAutospacing="0" w:after="120" w:afterAutospacing="0"/>
              <w:jc w:val="both"/>
              <w:rPr>
                <w:rFonts w:ascii="Calibri Light" w:eastAsia="Calibri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 xml:space="preserve">Aproveitamento das competências científicas nas áreas das tecnologias de produção e dos materiais, potenciadas pelos contratos de fornecimento com a Airbus e Embraer, para a promoção do </w:t>
            </w:r>
            <w:proofErr w:type="gramStart"/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>upgrade</w:t>
            </w:r>
            <w:proofErr w:type="gramEnd"/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 xml:space="preserve"> das indústrias de componentes de automóveis e de moldes, tendo em vista o fornecimento de clientes mais exigentes nas especificações técnicas, nomeadamente na área da aeronáutica.</w:t>
            </w:r>
          </w:p>
        </w:tc>
      </w:tr>
    </w:tbl>
    <w:p w:rsidR="001465BA" w:rsidRPr="001465BA" w:rsidRDefault="001465BA" w:rsidP="001465BA">
      <w:pPr>
        <w:spacing w:after="0"/>
        <w:rPr>
          <w:rFonts w:ascii="Calibri Light" w:hAnsi="Calibri Light"/>
          <w:b/>
        </w:rPr>
      </w:pPr>
    </w:p>
    <w:tbl>
      <w:tblPr>
        <w:tblStyle w:val="Tabelacomgrelha"/>
        <w:tblW w:w="9067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1465BA" w:rsidRPr="001465BA" w:rsidTr="00113BFC">
        <w:trPr>
          <w:trHeight w:val="283"/>
        </w:trPr>
        <w:tc>
          <w:tcPr>
            <w:tcW w:w="9067" w:type="dxa"/>
            <w:shd w:val="clear" w:color="auto" w:fill="222A35" w:themeFill="text2" w:themeFillShade="80"/>
          </w:tcPr>
          <w:p w:rsidR="001465BA" w:rsidRPr="001465BA" w:rsidRDefault="001465BA" w:rsidP="00113BFC">
            <w:pPr>
              <w:tabs>
                <w:tab w:val="left" w:pos="1365"/>
              </w:tabs>
              <w:spacing w:before="60" w:after="60"/>
              <w:jc w:val="center"/>
              <w:rPr>
                <w:rFonts w:ascii="Calibri Light" w:eastAsia="Calibri" w:hAnsi="Calibri Light"/>
                <w:b/>
                <w:color w:val="FFFFFF" w:themeColor="background1"/>
              </w:rPr>
            </w:pPr>
            <w:r w:rsidRPr="001465BA">
              <w:rPr>
                <w:rFonts w:ascii="Calibri Light" w:hAnsi="Calibri Light"/>
                <w:b/>
              </w:rPr>
              <w:br w:type="page"/>
            </w:r>
            <w:r w:rsidRPr="001465BA">
              <w:rPr>
                <w:rFonts w:ascii="Calibri Light" w:eastAsia="Calibri" w:hAnsi="Calibri Light"/>
                <w:b/>
                <w:color w:val="FFFFFF" w:themeColor="background1"/>
              </w:rPr>
              <w:t>SISTEMAS AVANÇADOS DE PRODUÇÃO</w:t>
            </w:r>
          </w:p>
        </w:tc>
      </w:tr>
      <w:tr w:rsidR="001465BA" w:rsidRPr="001465BA" w:rsidTr="00113BFC">
        <w:tc>
          <w:tcPr>
            <w:tcW w:w="9067" w:type="dxa"/>
          </w:tcPr>
          <w:p w:rsidR="001465BA" w:rsidRPr="001465BA" w:rsidRDefault="001465BA" w:rsidP="00113BFC">
            <w:pPr>
              <w:pStyle w:val="2texto"/>
              <w:rPr>
                <w:rFonts w:ascii="Calibri Light" w:eastAsia="Calibri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eastAsia="Calibri" w:hAnsi="Calibri Light"/>
                <w:b/>
                <w:noProof/>
                <w:color w:val="5B9BD5" w:themeColor="accent1"/>
                <w:sz w:val="22"/>
                <w:szCs w:val="22"/>
                <w:lang w:eastAsia="pt-PT"/>
              </w:rPr>
              <w:drawing>
                <wp:anchor distT="0" distB="0" distL="114300" distR="114300" simplePos="0" relativeHeight="251653120" behindDoc="0" locked="0" layoutInCell="1" allowOverlap="1" wp14:anchorId="1831EE82" wp14:editId="4E97A287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624161" cy="3420000"/>
                  <wp:effectExtent l="0" t="0" r="0" b="0"/>
                  <wp:wrapSquare wrapText="bothSides"/>
                  <wp:docPr id="70" name="Image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4161" cy="34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65BA" w:rsidRPr="001465BA" w:rsidTr="00113BFC">
        <w:trPr>
          <w:trHeight w:val="283"/>
        </w:trPr>
        <w:tc>
          <w:tcPr>
            <w:tcW w:w="9067" w:type="dxa"/>
            <w:shd w:val="clear" w:color="auto" w:fill="9CC2E5" w:themeFill="accent1" w:themeFillTint="99"/>
            <w:vAlign w:val="center"/>
          </w:tcPr>
          <w:p w:rsidR="001465BA" w:rsidRPr="001465BA" w:rsidRDefault="001465BA" w:rsidP="00113BFC">
            <w:pPr>
              <w:pStyle w:val="2texto"/>
              <w:spacing w:before="60" w:after="60" w:line="240" w:lineRule="auto"/>
              <w:jc w:val="center"/>
              <w:rPr>
                <w:rFonts w:ascii="Calibri Light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RACIONAL</w:t>
            </w:r>
          </w:p>
        </w:tc>
      </w:tr>
      <w:tr w:rsidR="001465BA" w:rsidRPr="001465BA" w:rsidTr="00113BFC">
        <w:tc>
          <w:tcPr>
            <w:tcW w:w="9067" w:type="dxa"/>
          </w:tcPr>
          <w:p w:rsidR="001465BA" w:rsidRPr="001465BA" w:rsidRDefault="001465BA" w:rsidP="00113BFC">
            <w:pPr>
              <w:pStyle w:val="NormalWeb"/>
              <w:spacing w:before="120" w:beforeAutospacing="0" w:after="120" w:afterAutospacing="0"/>
              <w:jc w:val="both"/>
              <w:rPr>
                <w:rFonts w:ascii="Calibri Light" w:eastAsia="Calibri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>Desenvolvimento de fileiras associadas às Tecnologias de Largo Espectro, nomeadamente os Sistemas de Produção Avançados, Nanotecnologias, Materiais e TICE, conjugando a existência de capacidades e infraestruturas cientificas e tecnológicas, e de setores utilizadores relevantes, através do reforço do tecido empresarial existente (no caso das tecnologias de produção e das TICE) ou da criação de novas empresas (sobretudo na área da nanotecnologia e da produção de novos materiais).</w:t>
            </w:r>
          </w:p>
        </w:tc>
      </w:tr>
    </w:tbl>
    <w:p w:rsidR="001465BA" w:rsidRPr="001465BA" w:rsidRDefault="001465BA" w:rsidP="001465BA">
      <w:pPr>
        <w:spacing w:after="0"/>
        <w:rPr>
          <w:rFonts w:ascii="Calibri Light" w:hAnsi="Calibri Light"/>
        </w:rPr>
      </w:pPr>
    </w:p>
    <w:tbl>
      <w:tblPr>
        <w:tblStyle w:val="Tabelacomgrelha"/>
        <w:tblW w:w="9067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1465BA" w:rsidRPr="001465BA" w:rsidTr="00113BFC">
        <w:trPr>
          <w:trHeight w:val="283"/>
        </w:trPr>
        <w:tc>
          <w:tcPr>
            <w:tcW w:w="9067" w:type="dxa"/>
            <w:shd w:val="clear" w:color="auto" w:fill="222A35" w:themeFill="text2" w:themeFillShade="80"/>
          </w:tcPr>
          <w:p w:rsidR="001465BA" w:rsidRPr="001465BA" w:rsidRDefault="001465BA" w:rsidP="00113BFC">
            <w:pPr>
              <w:tabs>
                <w:tab w:val="left" w:pos="1365"/>
              </w:tabs>
              <w:spacing w:before="60" w:after="60"/>
              <w:jc w:val="center"/>
              <w:rPr>
                <w:rFonts w:ascii="Calibri Light" w:eastAsia="Calibri" w:hAnsi="Calibri Light"/>
                <w:b/>
                <w:color w:val="FFFFFF" w:themeColor="background1"/>
              </w:rPr>
            </w:pPr>
            <w:r w:rsidRPr="001465BA">
              <w:rPr>
                <w:rFonts w:ascii="Calibri Light" w:hAnsi="Calibri Light"/>
                <w:b/>
              </w:rPr>
              <w:br w:type="page"/>
            </w:r>
            <w:r w:rsidRPr="001465BA">
              <w:rPr>
                <w:rFonts w:ascii="Calibri Light" w:eastAsia="Calibri" w:hAnsi="Calibri Light"/>
                <w:b/>
                <w:color w:val="FFFFFF" w:themeColor="background1"/>
              </w:rPr>
              <w:t>SISTEMAS AGROAMBIENTAIS E ALIMENTAÇÃO</w:t>
            </w:r>
          </w:p>
        </w:tc>
      </w:tr>
      <w:tr w:rsidR="001465BA" w:rsidRPr="001465BA" w:rsidTr="00113BFC">
        <w:tc>
          <w:tcPr>
            <w:tcW w:w="9067" w:type="dxa"/>
          </w:tcPr>
          <w:p w:rsidR="001465BA" w:rsidRPr="001465BA" w:rsidRDefault="001465BA" w:rsidP="00113BFC">
            <w:pPr>
              <w:pStyle w:val="2texto"/>
              <w:rPr>
                <w:rFonts w:ascii="Calibri Light" w:eastAsia="Calibri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hAnsi="Calibri Light"/>
                <w:noProof/>
                <w:sz w:val="22"/>
                <w:szCs w:val="22"/>
                <w:lang w:eastAsia="pt-PT"/>
              </w:rPr>
              <w:drawing>
                <wp:anchor distT="0" distB="0" distL="114300" distR="114300" simplePos="0" relativeHeight="251657216" behindDoc="1" locked="0" layoutInCell="1" allowOverlap="1" wp14:anchorId="2A4302D1" wp14:editId="67CFC35F">
                  <wp:simplePos x="110490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623981" cy="3420000"/>
                  <wp:effectExtent l="0" t="0" r="0" b="0"/>
                  <wp:wrapSquare wrapText="bothSides"/>
                  <wp:docPr id="45" name="Image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981" cy="34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65BA" w:rsidRPr="001465BA" w:rsidRDefault="001465BA" w:rsidP="00113BFC">
            <w:pPr>
              <w:pStyle w:val="2texto"/>
              <w:rPr>
                <w:rFonts w:ascii="Calibri Light" w:eastAsia="Calibri" w:hAnsi="Calibri Light"/>
                <w:b/>
                <w:color w:val="1F4E79" w:themeColor="accent1" w:themeShade="80"/>
                <w:sz w:val="22"/>
                <w:szCs w:val="22"/>
              </w:rPr>
            </w:pPr>
          </w:p>
          <w:p w:rsidR="001465BA" w:rsidRPr="001465BA" w:rsidRDefault="001465BA" w:rsidP="00113BFC">
            <w:pPr>
              <w:pStyle w:val="2texto"/>
              <w:rPr>
                <w:rFonts w:ascii="Calibri Light" w:eastAsia="Calibri" w:hAnsi="Calibri Light"/>
                <w:b/>
                <w:color w:val="1F4E79" w:themeColor="accent1" w:themeShade="80"/>
                <w:sz w:val="22"/>
                <w:szCs w:val="22"/>
              </w:rPr>
            </w:pPr>
          </w:p>
        </w:tc>
      </w:tr>
      <w:tr w:rsidR="001465BA" w:rsidRPr="001465BA" w:rsidTr="00113BFC">
        <w:trPr>
          <w:trHeight w:val="283"/>
        </w:trPr>
        <w:tc>
          <w:tcPr>
            <w:tcW w:w="9067" w:type="dxa"/>
            <w:shd w:val="clear" w:color="auto" w:fill="9CC2E5" w:themeFill="accent1" w:themeFillTint="99"/>
            <w:vAlign w:val="center"/>
          </w:tcPr>
          <w:p w:rsidR="001465BA" w:rsidRPr="001465BA" w:rsidRDefault="001465BA" w:rsidP="00113BFC">
            <w:pPr>
              <w:pStyle w:val="2texto"/>
              <w:spacing w:before="60" w:after="60" w:line="240" w:lineRule="auto"/>
              <w:jc w:val="center"/>
              <w:rPr>
                <w:rFonts w:ascii="Calibri Light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RACIONAL</w:t>
            </w:r>
          </w:p>
        </w:tc>
      </w:tr>
      <w:tr w:rsidR="001465BA" w:rsidRPr="001465BA" w:rsidTr="00113BFC">
        <w:tc>
          <w:tcPr>
            <w:tcW w:w="9067" w:type="dxa"/>
          </w:tcPr>
          <w:p w:rsidR="001465BA" w:rsidRPr="001465BA" w:rsidRDefault="001465BA" w:rsidP="00113BFC">
            <w:pPr>
              <w:pStyle w:val="NormalWeb"/>
              <w:spacing w:before="120" w:beforeAutospacing="0" w:after="120" w:afterAutospacing="0"/>
              <w:jc w:val="both"/>
              <w:rPr>
                <w:rFonts w:ascii="Calibri Light" w:eastAsia="Calibri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>Articulação do potencial agrícola regional em produtos de elevado valor acrescentado (vinho, azeite, castanha, etc.) com competências científicas e tecnológicas (enologia, engenharia, biologia, biotecnologia, etc.) e empresariais (leite e derivados, vitivinicultura, etc.) para o desenvolvimento de produtos associados, nomeadamente à alimentação funcional e à gastronomia local, e destinados a segmentos de procura mais dinâmicos</w:t>
            </w:r>
          </w:p>
        </w:tc>
      </w:tr>
    </w:tbl>
    <w:p w:rsidR="001465BA" w:rsidRDefault="001465BA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Pr="001465BA" w:rsidRDefault="001D1C9D" w:rsidP="001465BA">
      <w:pPr>
        <w:spacing w:after="0"/>
        <w:rPr>
          <w:rFonts w:ascii="Calibri Light" w:hAnsi="Calibri Light"/>
          <w:b/>
        </w:rPr>
      </w:pPr>
    </w:p>
    <w:tbl>
      <w:tblPr>
        <w:tblStyle w:val="Tabelacomgrelha"/>
        <w:tblW w:w="9067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1465BA" w:rsidRPr="001465BA" w:rsidTr="00113BFC">
        <w:trPr>
          <w:trHeight w:val="283"/>
        </w:trPr>
        <w:tc>
          <w:tcPr>
            <w:tcW w:w="9067" w:type="dxa"/>
            <w:shd w:val="clear" w:color="auto" w:fill="222A35" w:themeFill="text2" w:themeFillShade="80"/>
            <w:vAlign w:val="center"/>
          </w:tcPr>
          <w:p w:rsidR="001465BA" w:rsidRPr="001465BA" w:rsidRDefault="001465BA" w:rsidP="00113BFC">
            <w:pPr>
              <w:spacing w:before="60" w:after="60"/>
              <w:jc w:val="center"/>
              <w:rPr>
                <w:rFonts w:ascii="Calibri Light" w:hAnsi="Calibri Light"/>
                <w:b/>
                <w:color w:val="FFFFFF" w:themeColor="background1"/>
                <w:u w:val="single"/>
              </w:rPr>
            </w:pPr>
            <w:r w:rsidRPr="001465BA">
              <w:rPr>
                <w:rFonts w:ascii="Calibri Light" w:hAnsi="Calibri Light"/>
                <w:b/>
                <w:color w:val="FFFFFF" w:themeColor="background1"/>
              </w:rPr>
              <w:t>CIÊNCIAS DA VIDA E SAÚDE</w:t>
            </w:r>
          </w:p>
        </w:tc>
      </w:tr>
      <w:tr w:rsidR="001465BA" w:rsidRPr="001465BA" w:rsidTr="00113BFC">
        <w:tc>
          <w:tcPr>
            <w:tcW w:w="9067" w:type="dxa"/>
          </w:tcPr>
          <w:p w:rsidR="001465BA" w:rsidRPr="001465BA" w:rsidRDefault="001465BA" w:rsidP="00113BFC">
            <w:pPr>
              <w:jc w:val="center"/>
              <w:rPr>
                <w:rFonts w:ascii="Calibri Light" w:hAnsi="Calibri Light"/>
                <w:b/>
                <w:u w:val="single"/>
              </w:rPr>
            </w:pPr>
            <w:r w:rsidRPr="001465BA">
              <w:rPr>
                <w:rFonts w:ascii="Calibri Light" w:hAnsi="Calibri Light"/>
                <w:noProof/>
                <w:lang w:eastAsia="pt-PT"/>
              </w:rPr>
              <w:drawing>
                <wp:inline distT="0" distB="0" distL="0" distR="0" wp14:anchorId="2886FD3D" wp14:editId="5DADCBF3">
                  <wp:extent cx="3393364" cy="3420000"/>
                  <wp:effectExtent l="0" t="0" r="0" b="0"/>
                  <wp:docPr id="58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364" cy="34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5BA" w:rsidRPr="001465BA" w:rsidTr="00113BFC">
        <w:trPr>
          <w:trHeight w:val="283"/>
        </w:trPr>
        <w:tc>
          <w:tcPr>
            <w:tcW w:w="9067" w:type="dxa"/>
            <w:shd w:val="clear" w:color="auto" w:fill="9CC2E5" w:themeFill="accent1" w:themeFillTint="99"/>
            <w:vAlign w:val="center"/>
          </w:tcPr>
          <w:p w:rsidR="001465BA" w:rsidRPr="001465BA" w:rsidRDefault="001465BA" w:rsidP="00113BFC">
            <w:pPr>
              <w:tabs>
                <w:tab w:val="left" w:pos="1365"/>
              </w:tabs>
              <w:spacing w:before="60" w:after="60"/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1465BA">
              <w:rPr>
                <w:rFonts w:ascii="Calibri Light" w:hAnsi="Calibri Light"/>
                <w:b/>
                <w:color w:val="FFFFFF" w:themeColor="background1"/>
              </w:rPr>
              <w:t>RACIONAL</w:t>
            </w:r>
          </w:p>
        </w:tc>
      </w:tr>
      <w:tr w:rsidR="001465BA" w:rsidRPr="001465BA" w:rsidTr="00113BFC">
        <w:tc>
          <w:tcPr>
            <w:tcW w:w="9067" w:type="dxa"/>
            <w:vAlign w:val="center"/>
          </w:tcPr>
          <w:p w:rsidR="001465BA" w:rsidRPr="001465BA" w:rsidRDefault="001465BA" w:rsidP="00113BFC">
            <w:pPr>
              <w:pStyle w:val="NormalWeb"/>
              <w:spacing w:before="120" w:beforeAutospacing="0" w:after="120" w:afterAutospacing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>Consolidação das dinâmicas de articulação entre a investigação regional (nomeadamente, ao nível da engenharia de tecidos, do cancro, das neurociências e do desenvolvimento das técnicas cirúrgicas) e as empresas nas indústrias e serviços na área da saúde em sentido amplo (farmacêutica, dispositivos médicos, prestação de serviços saúde, turismo de saúde e bem-estar e cosmética).</w:t>
            </w:r>
          </w:p>
        </w:tc>
        <w:bookmarkStart w:id="0" w:name="_GoBack"/>
        <w:bookmarkEnd w:id="0"/>
      </w:tr>
      <w:tr w:rsidR="001465BA" w:rsidRPr="001465BA" w:rsidTr="00113BFC">
        <w:trPr>
          <w:trHeight w:val="283"/>
        </w:trPr>
        <w:tc>
          <w:tcPr>
            <w:tcW w:w="9067" w:type="dxa"/>
            <w:shd w:val="clear" w:color="auto" w:fill="222A35" w:themeFill="text2" w:themeFillShade="80"/>
          </w:tcPr>
          <w:p w:rsidR="001465BA" w:rsidRPr="001465BA" w:rsidRDefault="001465BA" w:rsidP="00113BFC">
            <w:pPr>
              <w:tabs>
                <w:tab w:val="left" w:pos="1365"/>
              </w:tabs>
              <w:spacing w:before="60" w:after="60"/>
              <w:jc w:val="center"/>
              <w:rPr>
                <w:rFonts w:ascii="Calibri Light" w:eastAsia="Calibri" w:hAnsi="Calibri Light"/>
                <w:b/>
                <w:color w:val="FFFFFF" w:themeColor="background1"/>
              </w:rPr>
            </w:pPr>
            <w:r w:rsidRPr="001465BA">
              <w:rPr>
                <w:rFonts w:ascii="Calibri Light" w:eastAsia="Calibri" w:hAnsi="Calibri Light"/>
                <w:b/>
                <w:color w:val="FFFFFF" w:themeColor="background1"/>
              </w:rPr>
              <w:t>CAPITAL SIMBÓLICO, TECNOLOGIAS E SERVIÇOS DO TURISMO</w:t>
            </w:r>
          </w:p>
        </w:tc>
      </w:tr>
      <w:tr w:rsidR="001465BA" w:rsidRPr="001465BA" w:rsidTr="00113BFC">
        <w:tc>
          <w:tcPr>
            <w:tcW w:w="9067" w:type="dxa"/>
          </w:tcPr>
          <w:p w:rsidR="001465BA" w:rsidRPr="001465BA" w:rsidRDefault="001465BA" w:rsidP="00113BFC">
            <w:pPr>
              <w:pStyle w:val="2texto"/>
              <w:rPr>
                <w:rFonts w:ascii="Calibri Light" w:eastAsia="Calibri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hAnsi="Calibri Light"/>
                <w:noProof/>
                <w:sz w:val="22"/>
                <w:szCs w:val="22"/>
                <w:lang w:eastAsia="pt-PT"/>
              </w:rPr>
              <w:drawing>
                <wp:anchor distT="0" distB="0" distL="114300" distR="114300" simplePos="0" relativeHeight="251661312" behindDoc="1" locked="0" layoutInCell="1" allowOverlap="1" wp14:anchorId="6F760B5B" wp14:editId="1E9E9959">
                  <wp:simplePos x="1133475" y="15335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959860" cy="3627755"/>
                  <wp:effectExtent l="0" t="0" r="2540" b="0"/>
                  <wp:wrapSquare wrapText="bothSides"/>
                  <wp:docPr id="49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860" cy="362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65BA" w:rsidRPr="001465BA" w:rsidTr="00113BFC">
        <w:trPr>
          <w:trHeight w:val="283"/>
        </w:trPr>
        <w:tc>
          <w:tcPr>
            <w:tcW w:w="9067" w:type="dxa"/>
            <w:shd w:val="clear" w:color="auto" w:fill="9CC2E5" w:themeFill="accent1" w:themeFillTint="99"/>
            <w:vAlign w:val="center"/>
          </w:tcPr>
          <w:p w:rsidR="001465BA" w:rsidRPr="001465BA" w:rsidRDefault="001465BA" w:rsidP="00113BFC">
            <w:pPr>
              <w:pStyle w:val="2texto"/>
              <w:spacing w:before="60" w:after="60" w:line="240" w:lineRule="auto"/>
              <w:jc w:val="center"/>
              <w:rPr>
                <w:rFonts w:ascii="Calibri Light" w:eastAsia="Calibri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RACIONAL</w:t>
            </w:r>
          </w:p>
        </w:tc>
      </w:tr>
      <w:tr w:rsidR="001465BA" w:rsidRPr="001465BA" w:rsidTr="00113BFC">
        <w:tc>
          <w:tcPr>
            <w:tcW w:w="9067" w:type="dxa"/>
          </w:tcPr>
          <w:p w:rsidR="001465BA" w:rsidRPr="001465BA" w:rsidRDefault="001465BA" w:rsidP="00113BFC">
            <w:pPr>
              <w:pStyle w:val="NormalWeb"/>
              <w:spacing w:before="120" w:beforeAutospacing="0" w:after="120" w:afterAutospacing="0"/>
              <w:jc w:val="both"/>
              <w:rPr>
                <w:rFonts w:ascii="Calibri Light" w:eastAsia="Calibri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>Valorização de recursos culturais e intensivos em território, aproveitando as capacidades científicas e tecnológicas, nomeadamente nas áreas da gestão, marketing e TIC, e a oferta turística relevante, promovendo percursos e itinerâncias como forma de aproveitamento das principais infraestruturas de entrada de visitantes.</w:t>
            </w:r>
          </w:p>
        </w:tc>
      </w:tr>
    </w:tbl>
    <w:p w:rsidR="001465BA" w:rsidRPr="001465BA" w:rsidRDefault="001465BA" w:rsidP="001465BA">
      <w:pPr>
        <w:spacing w:after="0"/>
        <w:rPr>
          <w:rFonts w:ascii="Calibri Light" w:hAnsi="Calibri Light"/>
        </w:rPr>
      </w:pPr>
    </w:p>
    <w:tbl>
      <w:tblPr>
        <w:tblStyle w:val="Tabelacomgrelha"/>
        <w:tblW w:w="9067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1465BA" w:rsidRPr="001465BA" w:rsidTr="00113BFC">
        <w:trPr>
          <w:trHeight w:val="283"/>
        </w:trPr>
        <w:tc>
          <w:tcPr>
            <w:tcW w:w="9067" w:type="dxa"/>
            <w:shd w:val="clear" w:color="auto" w:fill="222A35" w:themeFill="text2" w:themeFillShade="80"/>
            <w:vAlign w:val="center"/>
          </w:tcPr>
          <w:p w:rsidR="001465BA" w:rsidRPr="001465BA" w:rsidRDefault="001465BA" w:rsidP="00113BFC">
            <w:pPr>
              <w:tabs>
                <w:tab w:val="left" w:pos="1365"/>
              </w:tabs>
              <w:spacing w:before="60" w:after="60"/>
              <w:jc w:val="center"/>
              <w:rPr>
                <w:rFonts w:ascii="Calibri Light" w:hAnsi="Calibri Light"/>
                <w:b/>
                <w:color w:val="FFFFFF" w:themeColor="background1"/>
                <w:u w:val="single"/>
              </w:rPr>
            </w:pPr>
            <w:r w:rsidRPr="001465BA">
              <w:rPr>
                <w:rFonts w:ascii="Calibri Light" w:eastAsia="Calibri" w:hAnsi="Calibri Light"/>
                <w:b/>
                <w:color w:val="FFFFFF" w:themeColor="background1"/>
              </w:rPr>
              <w:t>RECURSOS DO MAR E ECONOMIA</w:t>
            </w:r>
          </w:p>
        </w:tc>
      </w:tr>
      <w:tr w:rsidR="001465BA" w:rsidRPr="001465BA" w:rsidTr="00113BFC">
        <w:tc>
          <w:tcPr>
            <w:tcW w:w="9067" w:type="dxa"/>
          </w:tcPr>
          <w:p w:rsidR="001465BA" w:rsidRPr="001465BA" w:rsidRDefault="001465BA" w:rsidP="00113BFC">
            <w:pPr>
              <w:pStyle w:val="2texto"/>
              <w:rPr>
                <w:rFonts w:ascii="Calibri Light" w:eastAsia="Calibri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hAnsi="Calibri Light"/>
                <w:noProof/>
                <w:sz w:val="22"/>
                <w:szCs w:val="22"/>
                <w:lang w:eastAsia="pt-PT"/>
              </w:rPr>
              <w:drawing>
                <wp:anchor distT="0" distB="0" distL="114300" distR="114300" simplePos="0" relativeHeight="251665408" behindDoc="1" locked="0" layoutInCell="1" allowOverlap="1" wp14:anchorId="456DA567" wp14:editId="1A6F317E">
                  <wp:simplePos x="1143000" y="15430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869215" cy="3420000"/>
                  <wp:effectExtent l="0" t="0" r="0" b="0"/>
                  <wp:wrapSquare wrapText="bothSides"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215" cy="34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65BA" w:rsidRPr="001465BA" w:rsidTr="00113BFC">
        <w:trPr>
          <w:trHeight w:val="283"/>
        </w:trPr>
        <w:tc>
          <w:tcPr>
            <w:tcW w:w="9067" w:type="dxa"/>
            <w:shd w:val="clear" w:color="auto" w:fill="9CC2E5" w:themeFill="accent1" w:themeFillTint="99"/>
            <w:vAlign w:val="center"/>
          </w:tcPr>
          <w:p w:rsidR="001465BA" w:rsidRPr="001465BA" w:rsidRDefault="001465BA" w:rsidP="00113BFC">
            <w:pPr>
              <w:tabs>
                <w:tab w:val="left" w:pos="1365"/>
              </w:tabs>
              <w:spacing w:before="60" w:after="60"/>
              <w:jc w:val="center"/>
              <w:rPr>
                <w:rFonts w:ascii="Calibri Light" w:eastAsia="Times New Roman" w:hAnsi="Calibri Light"/>
                <w:b/>
                <w:color w:val="FFFFFF" w:themeColor="background1"/>
              </w:rPr>
            </w:pPr>
            <w:r w:rsidRPr="001465BA">
              <w:rPr>
                <w:rFonts w:ascii="Calibri Light" w:hAnsi="Calibri Light"/>
                <w:b/>
                <w:color w:val="FFFFFF" w:themeColor="background1"/>
              </w:rPr>
              <w:t>RACIONAL</w:t>
            </w:r>
          </w:p>
        </w:tc>
      </w:tr>
      <w:tr w:rsidR="001465BA" w:rsidRPr="001465BA" w:rsidTr="00113BFC">
        <w:tc>
          <w:tcPr>
            <w:tcW w:w="9067" w:type="dxa"/>
          </w:tcPr>
          <w:p w:rsidR="001465BA" w:rsidRPr="001465BA" w:rsidRDefault="001465BA" w:rsidP="00113BFC">
            <w:pPr>
              <w:pStyle w:val="NormalWeb"/>
              <w:spacing w:before="120" w:beforeAutospacing="0" w:after="120" w:afterAutospacing="0"/>
              <w:jc w:val="both"/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</w:pPr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 xml:space="preserve">Estabelecimento de relações de articulação entre engenharias aplicadas (civil, mecânica, naval, robótica, energia, biociências e tecnologias de informação, materiais), recursos do mar (vento, ondas, algas, praias, </w:t>
            </w:r>
            <w:proofErr w:type="spellStart"/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>etc</w:t>
            </w:r>
            <w:proofErr w:type="spellEnd"/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 xml:space="preserve">) e atividades económicas que os valorizem (construção naval, produção de energia em offshore, construção de plataformas, turismo náutico, biocombustíveis, alimentação e aquacultura em offshore, </w:t>
            </w:r>
            <w:proofErr w:type="spellStart"/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>etc</w:t>
            </w:r>
            <w:proofErr w:type="spellEnd"/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>).</w:t>
            </w:r>
          </w:p>
        </w:tc>
      </w:tr>
    </w:tbl>
    <w:p w:rsidR="001465BA" w:rsidRDefault="001465BA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Default="001D1C9D" w:rsidP="001465BA">
      <w:pPr>
        <w:spacing w:after="0"/>
        <w:rPr>
          <w:rFonts w:ascii="Calibri Light" w:hAnsi="Calibri Light"/>
          <w:b/>
        </w:rPr>
      </w:pPr>
    </w:p>
    <w:p w:rsidR="001D1C9D" w:rsidRPr="001465BA" w:rsidRDefault="001D1C9D" w:rsidP="001465BA">
      <w:pPr>
        <w:spacing w:after="0"/>
        <w:rPr>
          <w:rFonts w:ascii="Calibri Light" w:hAnsi="Calibri Light"/>
          <w:b/>
        </w:rPr>
      </w:pPr>
    </w:p>
    <w:tbl>
      <w:tblPr>
        <w:tblStyle w:val="Tabelacomgrelha"/>
        <w:tblW w:w="9067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1465BA" w:rsidRPr="001465BA" w:rsidTr="00113BFC">
        <w:trPr>
          <w:trHeight w:val="283"/>
        </w:trPr>
        <w:tc>
          <w:tcPr>
            <w:tcW w:w="9067" w:type="dxa"/>
            <w:shd w:val="clear" w:color="auto" w:fill="222A35" w:themeFill="text2" w:themeFillShade="80"/>
            <w:vAlign w:val="center"/>
          </w:tcPr>
          <w:p w:rsidR="001465BA" w:rsidRPr="001465BA" w:rsidRDefault="001465BA" w:rsidP="00113BFC">
            <w:pPr>
              <w:tabs>
                <w:tab w:val="left" w:pos="1365"/>
              </w:tabs>
              <w:spacing w:before="60" w:after="60"/>
              <w:jc w:val="center"/>
              <w:rPr>
                <w:rFonts w:ascii="Calibri Light" w:hAnsi="Calibri Light"/>
                <w:b/>
                <w:color w:val="FFFFFF" w:themeColor="background1"/>
                <w:u w:val="single"/>
              </w:rPr>
            </w:pPr>
            <w:r w:rsidRPr="001465BA">
              <w:rPr>
                <w:rFonts w:ascii="Calibri Light" w:eastAsia="Calibri" w:hAnsi="Calibri Light"/>
                <w:b/>
                <w:color w:val="FFFFFF" w:themeColor="background1"/>
              </w:rPr>
              <w:t>CAPITAL HUMANO E SERVIÇOS ESPECIALIZADOS</w:t>
            </w:r>
          </w:p>
        </w:tc>
      </w:tr>
      <w:tr w:rsidR="001465BA" w:rsidRPr="001465BA" w:rsidTr="00113BFC">
        <w:tc>
          <w:tcPr>
            <w:tcW w:w="9067" w:type="dxa"/>
          </w:tcPr>
          <w:p w:rsidR="001465BA" w:rsidRPr="001465BA" w:rsidRDefault="001465BA" w:rsidP="00113BFC">
            <w:pPr>
              <w:pStyle w:val="2texto"/>
              <w:rPr>
                <w:rFonts w:ascii="Calibri Light" w:eastAsia="Calibri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eastAsia="Calibri" w:hAnsi="Calibri Light"/>
                <w:b/>
                <w:noProof/>
                <w:color w:val="5B9BD5" w:themeColor="accent1"/>
                <w:sz w:val="22"/>
                <w:szCs w:val="22"/>
                <w:lang w:eastAsia="pt-PT"/>
              </w:rPr>
              <w:drawing>
                <wp:anchor distT="0" distB="0" distL="114300" distR="114300" simplePos="0" relativeHeight="251669504" behindDoc="1" locked="0" layoutInCell="1" allowOverlap="1" wp14:anchorId="36CA76C8" wp14:editId="103B9F7D">
                  <wp:simplePos x="1152525" y="15335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613544" cy="3420000"/>
                  <wp:effectExtent l="0" t="0" r="6350" b="0"/>
                  <wp:wrapSquare wrapText="bothSides"/>
                  <wp:docPr id="69" name="Imagem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544" cy="34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65BA" w:rsidRPr="001465BA" w:rsidTr="00113BFC">
        <w:trPr>
          <w:trHeight w:val="283"/>
        </w:trPr>
        <w:tc>
          <w:tcPr>
            <w:tcW w:w="9067" w:type="dxa"/>
            <w:shd w:val="clear" w:color="auto" w:fill="9CC2E5" w:themeFill="accent1" w:themeFillTint="99"/>
            <w:vAlign w:val="center"/>
          </w:tcPr>
          <w:p w:rsidR="001465BA" w:rsidRPr="001465BA" w:rsidRDefault="001465BA" w:rsidP="00113BFC">
            <w:pPr>
              <w:pStyle w:val="2texto"/>
              <w:spacing w:before="60" w:after="60" w:line="240" w:lineRule="auto"/>
              <w:jc w:val="center"/>
              <w:rPr>
                <w:rFonts w:ascii="Calibri Light" w:hAnsi="Calibri Light"/>
                <w:b/>
                <w:color w:val="1F4E79" w:themeColor="accent1" w:themeShade="80"/>
                <w:sz w:val="22"/>
                <w:szCs w:val="22"/>
              </w:rPr>
            </w:pPr>
            <w:r w:rsidRPr="001465BA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RACIONAL</w:t>
            </w:r>
          </w:p>
        </w:tc>
      </w:tr>
      <w:tr w:rsidR="001465BA" w:rsidRPr="001465BA" w:rsidTr="00113BFC">
        <w:tc>
          <w:tcPr>
            <w:tcW w:w="9067" w:type="dxa"/>
          </w:tcPr>
          <w:p w:rsidR="001465BA" w:rsidRPr="001465BA" w:rsidRDefault="001465BA" w:rsidP="00113BFC">
            <w:pPr>
              <w:pStyle w:val="NormalWeb"/>
              <w:spacing w:before="120" w:beforeAutospacing="0" w:after="120" w:afterAutospacing="0"/>
              <w:jc w:val="both"/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</w:pPr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 xml:space="preserve">Promoção de competências acumuladas na área </w:t>
            </w:r>
            <w:proofErr w:type="gramStart"/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>das TIC</w:t>
            </w:r>
            <w:proofErr w:type="gramEnd"/>
            <w:r w:rsidRPr="001465BA">
              <w:rPr>
                <w:rFonts w:ascii="Calibri Light" w:eastAsia="Verdana" w:hAnsi="Calibri Light" w:cs="Verdana"/>
                <w:color w:val="1F4E79" w:themeColor="accent1" w:themeShade="80"/>
                <w:kern w:val="24"/>
                <w:sz w:val="22"/>
                <w:szCs w:val="22"/>
              </w:rPr>
              <w:t xml:space="preserve"> (em particular, no desenvolvimento de aplicações multimédia e na programação e engenharia de sistemas), para o desenvolvimento de soluções de governo eletrónico, a desmaterialização de processos e, em associação com a reconversão de capital humano, o aproveitamento das tendências para operações de Serviços Especializados para localizações de proximidade (centros de engenharia, de serviços partilhados e de contacto).</w:t>
            </w:r>
          </w:p>
        </w:tc>
      </w:tr>
    </w:tbl>
    <w:p w:rsidR="001465BA" w:rsidRPr="001465BA" w:rsidRDefault="001465BA" w:rsidP="001465BA">
      <w:pPr>
        <w:rPr>
          <w:rFonts w:ascii="Calibri Light" w:hAnsi="Calibri Light"/>
          <w:b/>
        </w:rPr>
      </w:pPr>
    </w:p>
    <w:p w:rsidR="001465BA" w:rsidRPr="001465BA" w:rsidRDefault="001465BA" w:rsidP="001465BA">
      <w:pPr>
        <w:rPr>
          <w:rFonts w:ascii="Calibri Light" w:hAnsi="Calibri Light"/>
        </w:rPr>
      </w:pPr>
    </w:p>
    <w:p w:rsidR="001465BA" w:rsidRPr="00AF64FC" w:rsidRDefault="001465BA" w:rsidP="001465BA">
      <w:pPr>
        <w:jc w:val="center"/>
        <w:rPr>
          <w:b/>
          <w:sz w:val="28"/>
          <w:szCs w:val="28"/>
        </w:rPr>
      </w:pPr>
    </w:p>
    <w:sectPr w:rsidR="001465BA" w:rsidRPr="00AF64FC" w:rsidSect="001465BA">
      <w:headerReference w:type="default" r:id="rId16"/>
      <w:pgSz w:w="11906" w:h="16838"/>
      <w:pgMar w:top="1418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0B" w:rsidRDefault="00FD170B" w:rsidP="00401EFD">
      <w:pPr>
        <w:spacing w:after="0" w:line="240" w:lineRule="auto"/>
      </w:pPr>
      <w:r>
        <w:separator/>
      </w:r>
    </w:p>
  </w:endnote>
  <w:endnote w:type="continuationSeparator" w:id="0">
    <w:p w:rsidR="00FD170B" w:rsidRDefault="00FD170B" w:rsidP="0040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0B" w:rsidRDefault="00FD170B" w:rsidP="00401EFD">
      <w:pPr>
        <w:spacing w:after="0" w:line="240" w:lineRule="auto"/>
      </w:pPr>
      <w:r>
        <w:separator/>
      </w:r>
    </w:p>
  </w:footnote>
  <w:footnote w:type="continuationSeparator" w:id="0">
    <w:p w:rsidR="00FD170B" w:rsidRDefault="00FD170B" w:rsidP="00401EFD">
      <w:pPr>
        <w:spacing w:after="0" w:line="240" w:lineRule="auto"/>
      </w:pPr>
      <w:r>
        <w:continuationSeparator/>
      </w:r>
    </w:p>
  </w:footnote>
  <w:footnote w:id="1">
    <w:p w:rsidR="001465BA" w:rsidRDefault="001465BA" w:rsidP="001465BA">
      <w:pPr>
        <w:pStyle w:val="Textodenotaderodap"/>
      </w:pPr>
      <w:r>
        <w:rPr>
          <w:rStyle w:val="Refdenotaderodap"/>
        </w:rPr>
        <w:footnoteRef/>
      </w:r>
      <w:r>
        <w:t xml:space="preserve"> D</w:t>
      </w:r>
      <w:r w:rsidRPr="00D2114C">
        <w:t>isponível em http://norte2020.pt/sites/default/files/public/uploads/documentos/norte2020_ris3.pdf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FD" w:rsidRDefault="00401EFD" w:rsidP="00AE6250">
    <w:pPr>
      <w:tabs>
        <w:tab w:val="left" w:pos="8364"/>
      </w:tabs>
      <w:spacing w:after="0" w:line="240" w:lineRule="auto"/>
      <w:rPr>
        <w:rFonts w:ascii="Times New Roman" w:hAnsi="Times New Roman" w:cs="Times New Roman"/>
        <w:sz w:val="24"/>
        <w:szCs w:val="24"/>
        <w:lang w:eastAsia="pt-PT"/>
      </w:rPr>
    </w:pPr>
    <w:r>
      <w:rPr>
        <w:noProof/>
        <w:lang w:eastAsia="pt-PT"/>
      </w:rPr>
      <w:drawing>
        <wp:inline distT="0" distB="0" distL="0" distR="0" wp14:anchorId="29523AD7" wp14:editId="52A803A6">
          <wp:extent cx="2358073" cy="400050"/>
          <wp:effectExtent l="0" t="0" r="444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695" cy="401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65BA" w:rsidRPr="0084453E">
      <w:rPr>
        <w:noProof/>
        <w:lang w:eastAsia="pt-PT"/>
      </w:rPr>
      <w:drawing>
        <wp:inline distT="0" distB="0" distL="0" distR="0" wp14:anchorId="573A3416" wp14:editId="6EED1D03">
          <wp:extent cx="1809946" cy="48514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" r="60582" b="20383"/>
                  <a:stretch>
                    <a:fillRect/>
                  </a:stretch>
                </pic:blipFill>
                <pic:spPr bwMode="auto">
                  <a:xfrm>
                    <a:off x="0" y="0"/>
                    <a:ext cx="1824397" cy="489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6250" w:rsidRPr="00AE6250">
      <w:rPr>
        <w:rFonts w:ascii="Times New Roman" w:hAnsi="Times New Roman" w:cs="Times New Roman"/>
        <w:noProof/>
        <w:sz w:val="24"/>
        <w:szCs w:val="24"/>
        <w:lang w:eastAsia="pt-PT"/>
      </w:rPr>
      <w:drawing>
        <wp:inline distT="0" distB="0" distL="0" distR="0">
          <wp:extent cx="1152525" cy="491271"/>
          <wp:effectExtent l="19050" t="0" r="9525" b="0"/>
          <wp:docPr id="1" name="Imagem 6" descr="C:\Users\Utilizador\Desktop\LOGOS E LOMBADAS\LOGOS, LOMBADAS  E APRESENTAÇÔES\LOGOS E FOTOS\NOVO LOGO CORA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ilizador\Desktop\LOGOS E LOMBADAS\LOGOS, LOMBADAS  E APRESENTAÇÔES\LOGOS E FOTOS\NOVO LOGO CORAN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91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EFD" w:rsidRPr="005E414F" w:rsidRDefault="00401EFD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4531B"/>
    <w:multiLevelType w:val="hybridMultilevel"/>
    <w:tmpl w:val="F0385E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753DC"/>
    <w:multiLevelType w:val="hybridMultilevel"/>
    <w:tmpl w:val="345ABF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EE7"/>
    <w:rsid w:val="00034A97"/>
    <w:rsid w:val="000B0E44"/>
    <w:rsid w:val="000C422C"/>
    <w:rsid w:val="000F4C75"/>
    <w:rsid w:val="001465BA"/>
    <w:rsid w:val="001631B1"/>
    <w:rsid w:val="00192268"/>
    <w:rsid w:val="001C18E1"/>
    <w:rsid w:val="001D1C9D"/>
    <w:rsid w:val="002C22E9"/>
    <w:rsid w:val="00343D3F"/>
    <w:rsid w:val="003950DA"/>
    <w:rsid w:val="003E3953"/>
    <w:rsid w:val="00401EFD"/>
    <w:rsid w:val="00412A0C"/>
    <w:rsid w:val="00472044"/>
    <w:rsid w:val="004A2E54"/>
    <w:rsid w:val="004D3222"/>
    <w:rsid w:val="004D486A"/>
    <w:rsid w:val="004F7199"/>
    <w:rsid w:val="00563B8C"/>
    <w:rsid w:val="005E414F"/>
    <w:rsid w:val="005E5F72"/>
    <w:rsid w:val="005E6007"/>
    <w:rsid w:val="00685A24"/>
    <w:rsid w:val="00874EE7"/>
    <w:rsid w:val="009145C5"/>
    <w:rsid w:val="009B3935"/>
    <w:rsid w:val="009B69B8"/>
    <w:rsid w:val="00A209BC"/>
    <w:rsid w:val="00AA6C60"/>
    <w:rsid w:val="00AB326B"/>
    <w:rsid w:val="00AE6250"/>
    <w:rsid w:val="00AF64FC"/>
    <w:rsid w:val="00C1038E"/>
    <w:rsid w:val="00C66D75"/>
    <w:rsid w:val="00CD2630"/>
    <w:rsid w:val="00D000BF"/>
    <w:rsid w:val="00D128EE"/>
    <w:rsid w:val="00D60967"/>
    <w:rsid w:val="00D87E51"/>
    <w:rsid w:val="00D93ADD"/>
    <w:rsid w:val="00DC3378"/>
    <w:rsid w:val="00DD19D7"/>
    <w:rsid w:val="00E0160D"/>
    <w:rsid w:val="00E01C4B"/>
    <w:rsid w:val="00E5435F"/>
    <w:rsid w:val="00E551EE"/>
    <w:rsid w:val="00E9242F"/>
    <w:rsid w:val="00EF3C14"/>
    <w:rsid w:val="00F2497E"/>
    <w:rsid w:val="00F30AA9"/>
    <w:rsid w:val="00F66A8C"/>
    <w:rsid w:val="00FD170B"/>
    <w:rsid w:val="00FD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610E8-D67E-4EC0-B808-A7CDFA9D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1E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7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7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4EE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18E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C422C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401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1EFD"/>
  </w:style>
  <w:style w:type="paragraph" w:styleId="Rodap">
    <w:name w:val="footer"/>
    <w:basedOn w:val="Normal"/>
    <w:link w:val="RodapCarter"/>
    <w:uiPriority w:val="99"/>
    <w:unhideWhenUsed/>
    <w:rsid w:val="00401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1EFD"/>
  </w:style>
  <w:style w:type="character" w:styleId="Refdecomentrio">
    <w:name w:val="annotation reference"/>
    <w:basedOn w:val="Tipodeletrapredefinidodopargrafo"/>
    <w:uiPriority w:val="99"/>
    <w:semiHidden/>
    <w:unhideWhenUsed/>
    <w:rsid w:val="00401EF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14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33"/>
      <w:sz w:val="18"/>
      <w:szCs w:val="18"/>
      <w:lang w:eastAsia="pt-PT"/>
    </w:rPr>
  </w:style>
  <w:style w:type="paragraph" w:customStyle="1" w:styleId="2texto">
    <w:name w:val="2 texto"/>
    <w:basedOn w:val="Normal"/>
    <w:link w:val="2textoChar"/>
    <w:qFormat/>
    <w:rsid w:val="001465BA"/>
    <w:pPr>
      <w:spacing w:before="120" w:after="120" w:line="340" w:lineRule="exact"/>
      <w:jc w:val="both"/>
    </w:pPr>
    <w:rPr>
      <w:rFonts w:ascii="Calibri" w:eastAsia="Times New Roman" w:hAnsi="Calibri" w:cs="Times New Roman"/>
      <w:bCs/>
      <w:color w:val="3D3D3D"/>
      <w:sz w:val="20"/>
      <w:szCs w:val="20"/>
    </w:rPr>
  </w:style>
  <w:style w:type="character" w:customStyle="1" w:styleId="2textoChar">
    <w:name w:val="2 texto Char"/>
    <w:link w:val="2texto"/>
    <w:rsid w:val="001465BA"/>
    <w:rPr>
      <w:rFonts w:ascii="Calibri" w:eastAsia="Times New Roman" w:hAnsi="Calibri" w:cs="Times New Roman"/>
      <w:bCs/>
      <w:color w:val="3D3D3D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465B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465B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465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1047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Guimaraes</dc:creator>
  <cp:keywords/>
  <dc:description/>
  <cp:lastModifiedBy>Carla Alvim</cp:lastModifiedBy>
  <cp:revision>8</cp:revision>
  <dcterms:created xsi:type="dcterms:W3CDTF">2017-05-16T19:56:00Z</dcterms:created>
  <dcterms:modified xsi:type="dcterms:W3CDTF">2017-06-08T17:53:00Z</dcterms:modified>
</cp:coreProperties>
</file>