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Calibri" w:hAnsi="Calibri" w:cs="Calibri"/>
          <w:b w:val="0"/>
          <w:bCs w:val="0"/>
          <w:color w:val="5B9BD5" w:themeColor="accent1"/>
          <w:kern w:val="0"/>
          <w:sz w:val="22"/>
          <w:szCs w:val="22"/>
          <w:lang w:val="pt-PT" w:eastAsia="pt-PT"/>
        </w:rPr>
        <w:id w:val="-2069484251"/>
        <w:docPartObj>
          <w:docPartGallery w:val="Cover Pages"/>
          <w:docPartUnique/>
        </w:docPartObj>
      </w:sdtPr>
      <w:sdtEndPr>
        <w:rPr>
          <w:noProof/>
          <w:color w:val="000000"/>
        </w:rPr>
      </w:sdtEndPr>
      <w:sdtContent>
        <w:p w:rsidR="007433E6" w:rsidRDefault="007433E6" w:rsidP="007433E6">
          <w:pPr>
            <w:pStyle w:val="Cabealho1"/>
            <w:numPr>
              <w:ilvl w:val="0"/>
              <w:numId w:val="0"/>
            </w:numPr>
            <w:ind w:left="432"/>
            <w:jc w:val="center"/>
            <w:rPr>
              <w:rFonts w:ascii="Calibri" w:eastAsia="Calibri" w:hAnsi="Calibri" w:cs="Calibri"/>
              <w:color w:val="5B9BD5" w:themeColor="accent1"/>
            </w:rPr>
          </w:pPr>
        </w:p>
        <w:p w:rsidR="007433E6" w:rsidRDefault="007433E6" w:rsidP="007433E6">
          <w:pPr>
            <w:pStyle w:val="Cabealho1"/>
            <w:numPr>
              <w:ilvl w:val="0"/>
              <w:numId w:val="0"/>
            </w:numPr>
            <w:ind w:left="432"/>
            <w:jc w:val="center"/>
            <w:rPr>
              <w:rFonts w:ascii="Calibri" w:eastAsia="Calibri" w:hAnsi="Calibri" w:cs="Calibri"/>
              <w:color w:val="5B9BD5" w:themeColor="accent1"/>
            </w:rPr>
          </w:pPr>
        </w:p>
        <w:p w:rsidR="007433E6" w:rsidRPr="007433E6" w:rsidRDefault="007433E6" w:rsidP="007433E6">
          <w:pPr>
            <w:pStyle w:val="Cabealho1"/>
            <w:numPr>
              <w:ilvl w:val="0"/>
              <w:numId w:val="0"/>
            </w:numPr>
            <w:ind w:left="432"/>
            <w:jc w:val="center"/>
            <w:rPr>
              <w:rFonts w:asciiTheme="majorHAnsi" w:hAnsiTheme="majorHAnsi"/>
              <w:lang w:val="pt-PT"/>
            </w:rPr>
          </w:pPr>
          <w:r w:rsidRPr="007433E6">
            <w:rPr>
              <w:rFonts w:asciiTheme="majorHAnsi" w:hAnsiTheme="majorHAnsi"/>
              <w:lang w:val="pt-PT"/>
            </w:rPr>
            <w:t>Anexo G</w:t>
          </w:r>
        </w:p>
        <w:p w:rsidR="007433E6" w:rsidRPr="007433E6" w:rsidRDefault="007433E6" w:rsidP="007433E6">
          <w:pPr>
            <w:pStyle w:val="Cabealho1"/>
            <w:numPr>
              <w:ilvl w:val="0"/>
              <w:numId w:val="0"/>
            </w:numPr>
            <w:ind w:left="432"/>
            <w:jc w:val="center"/>
            <w:rPr>
              <w:rFonts w:asciiTheme="majorHAnsi" w:hAnsiTheme="majorHAnsi"/>
              <w:lang w:val="pt-PT"/>
            </w:rPr>
          </w:pPr>
          <w:r w:rsidRPr="007433E6">
            <w:rPr>
              <w:rFonts w:asciiTheme="majorHAnsi" w:hAnsiTheme="majorHAnsi"/>
              <w:lang w:val="pt-PT"/>
            </w:rPr>
            <w:t>Deliberação CIC e lista de territórios de baixa densidade</w:t>
          </w:r>
        </w:p>
        <w:p w:rsidR="007433E6" w:rsidRPr="00B57779" w:rsidRDefault="007433E6" w:rsidP="007433E6">
          <w:pPr>
            <w:rPr>
              <w:rFonts w:asciiTheme="majorHAnsi" w:hAnsiTheme="majorHAnsi"/>
              <w:sz w:val="24"/>
              <w:szCs w:val="24"/>
            </w:rPr>
          </w:pPr>
        </w:p>
        <w:p w:rsidR="007433E6" w:rsidRPr="00B57779" w:rsidRDefault="007433E6" w:rsidP="007433E6">
          <w:pPr>
            <w:rPr>
              <w:rFonts w:asciiTheme="majorHAnsi" w:hAnsiTheme="majorHAnsi"/>
              <w:sz w:val="24"/>
              <w:szCs w:val="24"/>
            </w:rPr>
          </w:pPr>
        </w:p>
        <w:p w:rsidR="00CC1926" w:rsidRDefault="00CC1926" w:rsidP="00CC1926">
          <w:pPr>
            <w:spacing w:after="0" w:line="240" w:lineRule="auto"/>
            <w:rPr>
              <w:rFonts w:asciiTheme="majorHAnsi" w:eastAsiaTheme="minorHAnsi" w:hAnsiTheme="majorHAnsi" w:cstheme="minorBidi"/>
              <w:color w:val="auto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 xml:space="preserve">A Deliberação n.º 55/2015 da CIC e a lista de territórios de baixa densidade para aplicação de medidas de diferenciação positiva podem ser consultadas </w:t>
          </w:r>
          <w:proofErr w:type="gramStart"/>
          <w:r>
            <w:rPr>
              <w:rFonts w:asciiTheme="majorHAnsi" w:hAnsiTheme="majorHAnsi"/>
              <w:sz w:val="24"/>
              <w:szCs w:val="24"/>
            </w:rPr>
            <w:t>em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>:</w:t>
          </w:r>
        </w:p>
        <w:p w:rsidR="00CC1926" w:rsidRDefault="00CC1926" w:rsidP="00CC1926">
          <w:pPr>
            <w:spacing w:after="0" w:line="240" w:lineRule="auto"/>
            <w:rPr>
              <w:rFonts w:asciiTheme="majorHAnsi" w:hAnsiTheme="majorHAnsi"/>
              <w:lang w:val="en-US"/>
            </w:rPr>
          </w:pPr>
        </w:p>
        <w:p w:rsidR="007433E6" w:rsidRPr="00B57779" w:rsidRDefault="007433E6" w:rsidP="007433E6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  <w:bookmarkStart w:id="0" w:name="_GoBack"/>
          <w:bookmarkEnd w:id="0"/>
        </w:p>
        <w:p w:rsidR="007433E6" w:rsidRPr="00B57779" w:rsidRDefault="007433E6" w:rsidP="007433E6">
          <w:pPr>
            <w:spacing w:after="0" w:line="240" w:lineRule="auto"/>
            <w:jc w:val="center"/>
            <w:rPr>
              <w:rFonts w:asciiTheme="majorHAnsi" w:hAnsiTheme="majorHAnsi" w:cs="Verdana"/>
              <w:sz w:val="24"/>
              <w:szCs w:val="24"/>
            </w:rPr>
          </w:pPr>
        </w:p>
        <w:p w:rsidR="007433E6" w:rsidRPr="00B57779" w:rsidRDefault="00CC1926" w:rsidP="007433E6">
          <w:pPr>
            <w:jc w:val="center"/>
            <w:rPr>
              <w:rFonts w:asciiTheme="majorHAnsi" w:hAnsiTheme="majorHAnsi" w:cs="Verdana"/>
              <w:sz w:val="24"/>
              <w:szCs w:val="24"/>
            </w:rPr>
          </w:pPr>
          <w:hyperlink r:id="rId7" w:history="1">
            <w:r w:rsidR="007433E6" w:rsidRPr="00B57779">
              <w:rPr>
                <w:rStyle w:val="Hiperligao"/>
                <w:rFonts w:asciiTheme="majorHAnsi" w:hAnsiTheme="majorHAnsi" w:cs="Verdana"/>
                <w:color w:val="auto"/>
                <w:sz w:val="24"/>
                <w:szCs w:val="24"/>
              </w:rPr>
              <w:t>https://www.portugal2020.pt/Portal2020/Media/Default/Docs/Legislacao/Deliberacoes-CIC/Delibera%C3%A7%C3%A3o55_2015_AlteraTBD.pdf</w:t>
            </w:r>
          </w:hyperlink>
        </w:p>
      </w:sdtContent>
    </w:sdt>
    <w:sectPr w:rsidR="007433E6" w:rsidRPr="00B57779" w:rsidSect="00365587">
      <w:headerReference w:type="first" r:id="rId8"/>
      <w:pgSz w:w="11904" w:h="16829"/>
      <w:pgMar w:top="1440" w:right="1131" w:bottom="1440" w:left="1134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6F" w:rsidRDefault="00057E6F" w:rsidP="00365587">
      <w:pPr>
        <w:spacing w:after="0" w:line="240" w:lineRule="auto"/>
      </w:pPr>
      <w:r>
        <w:separator/>
      </w:r>
    </w:p>
  </w:endnote>
  <w:endnote w:type="continuationSeparator" w:id="0">
    <w:p w:rsidR="00057E6F" w:rsidRDefault="00057E6F" w:rsidP="0036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6F" w:rsidRDefault="00057E6F" w:rsidP="00365587">
      <w:pPr>
        <w:spacing w:after="0" w:line="240" w:lineRule="auto"/>
      </w:pPr>
      <w:r>
        <w:separator/>
      </w:r>
    </w:p>
  </w:footnote>
  <w:footnote w:type="continuationSeparator" w:id="0">
    <w:p w:rsidR="00057E6F" w:rsidRDefault="00057E6F" w:rsidP="0036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587" w:rsidRDefault="00365587">
    <w:pPr>
      <w:pStyle w:val="Cabealho"/>
    </w:pPr>
    <w:r>
      <w:rPr>
        <w:noProof/>
      </w:rPr>
      <w:drawing>
        <wp:inline distT="0" distB="0" distL="0" distR="0">
          <wp:extent cx="2582333" cy="438096"/>
          <wp:effectExtent l="0" t="0" r="0" b="63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7" cy="442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453E">
      <w:rPr>
        <w:noProof/>
      </w:rPr>
      <w:drawing>
        <wp:inline distT="0" distB="0" distL="0" distR="0">
          <wp:extent cx="1895035" cy="507947"/>
          <wp:effectExtent l="0" t="0" r="0" b="698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" r="60582" b="20383"/>
                  <a:stretch>
                    <a:fillRect/>
                  </a:stretch>
                </pic:blipFill>
                <pic:spPr bwMode="auto">
                  <a:xfrm>
                    <a:off x="0" y="0"/>
                    <a:ext cx="1919324" cy="51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D8E" w:rsidRPr="00100D8E">
      <w:rPr>
        <w:noProof/>
      </w:rPr>
      <w:drawing>
        <wp:inline distT="0" distB="0" distL="0" distR="0">
          <wp:extent cx="1152525" cy="491271"/>
          <wp:effectExtent l="19050" t="0" r="9525" b="0"/>
          <wp:docPr id="8" name="Imagem 6" descr="C:\Users\Utilizador\Desktop\LOGOS E LOMBADAS\LOGOS, LOMBADAS  E APRESENTAÇÔES\LOGOS E FOTOS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ador\Desktop\LOGOS E LOMBADAS\LOGOS, LOMBADAS  E APRESENTAÇÔES\LOGOS E FOTOS\NOVO LOGO CORAN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91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1433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9DE"/>
    <w:rsid w:val="00057E6F"/>
    <w:rsid w:val="00100D8E"/>
    <w:rsid w:val="001A3074"/>
    <w:rsid w:val="00365587"/>
    <w:rsid w:val="007433E6"/>
    <w:rsid w:val="007562E8"/>
    <w:rsid w:val="009501B2"/>
    <w:rsid w:val="00AC69DE"/>
    <w:rsid w:val="00B57779"/>
    <w:rsid w:val="00C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2FD1-A6F2-45E2-88E7-802891D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74"/>
    <w:rPr>
      <w:rFonts w:ascii="Calibri" w:eastAsia="Calibri" w:hAnsi="Calibri" w:cs="Calibri"/>
      <w:color w:val="000000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433E6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en-US" w:eastAsia="en-US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7433E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en-US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7433E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7433E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  <w:lang w:val="en-US" w:eastAsia="en-US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7433E6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n-US" w:eastAsia="en-US"/>
    </w:rPr>
  </w:style>
  <w:style w:type="paragraph" w:styleId="Cabealho6">
    <w:name w:val="heading 6"/>
    <w:basedOn w:val="Normal"/>
    <w:next w:val="Normal"/>
    <w:link w:val="Cabealho6Carter"/>
    <w:qFormat/>
    <w:rsid w:val="007433E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7433E6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color w:val="auto"/>
      <w:sz w:val="24"/>
      <w:szCs w:val="24"/>
      <w:lang w:val="en-US" w:eastAsia="en-US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7433E6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color w:val="auto"/>
      <w:sz w:val="24"/>
      <w:szCs w:val="24"/>
      <w:lang w:val="en-US" w:eastAsia="en-US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7433E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36558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65587"/>
  </w:style>
  <w:style w:type="paragraph" w:styleId="Cabealho">
    <w:name w:val="header"/>
    <w:basedOn w:val="Normal"/>
    <w:link w:val="CabealhoCarter"/>
    <w:uiPriority w:val="99"/>
    <w:unhideWhenUsed/>
    <w:rsid w:val="0036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58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36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587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0D8E"/>
    <w:rPr>
      <w:rFonts w:ascii="Tahoma" w:eastAsia="Calibri" w:hAnsi="Tahoma" w:cs="Tahoma"/>
      <w:color w:val="000000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433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7433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7433E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7433E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7433E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abealho6Carter">
    <w:name w:val="Cabeçalho 6 Caráter"/>
    <w:basedOn w:val="Tipodeletrapredefinidodopargrafo"/>
    <w:link w:val="Cabealho6"/>
    <w:rsid w:val="007433E6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7433E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7433E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7433E6"/>
    <w:rPr>
      <w:rFonts w:ascii="Cambria" w:eastAsia="Times New Roman" w:hAnsi="Cambria" w:cs="Times New Roman"/>
      <w:lang w:val="en-US" w:eastAsia="en-US"/>
    </w:rPr>
  </w:style>
  <w:style w:type="character" w:styleId="Hiperligao">
    <w:name w:val="Hyperlink"/>
    <w:basedOn w:val="Tipodeletrapredefinidodopargrafo"/>
    <w:uiPriority w:val="99"/>
    <w:rsid w:val="007433E6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57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ugal2020.pt/Portal2020/Media/Default/Docs/Legislacao/Deliberacoes-CIC/Delibera%C3%A7%C3%A3o55_2015_AlteraT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 ttm</dc:creator>
  <cp:keywords/>
  <cp:lastModifiedBy>NORTE 2020</cp:lastModifiedBy>
  <cp:revision>7</cp:revision>
  <dcterms:created xsi:type="dcterms:W3CDTF">2017-05-17T15:46:00Z</dcterms:created>
  <dcterms:modified xsi:type="dcterms:W3CDTF">2017-06-12T08:50:00Z</dcterms:modified>
</cp:coreProperties>
</file>